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rps"/>
        <w:framePr w:w="4335" w:h="278" w:hRule="exact" w:hSpace="142" w:wrap="around" w:vAnchor="page" w:hAnchor="page" w:x="5911" w:y="878"/>
        <w:spacing w:before="0"/>
        <w:ind w:right="-108" w:firstLine="0"/>
        <w:rPr>
          <w:rFonts w:ascii="Arial" w:hAnsi="Arial"/>
          <w:sz w:val="20"/>
        </w:rPr>
      </w:pPr>
      <w:r>
        <w:br w:type="page"/>
      </w:r>
      <w:r>
        <w:rPr>
          <w:rFonts w:ascii="Verdana" w:hAnsi="Verdana"/>
          <w:sz w:val="20"/>
          <w:highlight w:val="yellow"/>
        </w:rPr>
        <w:t>Bruxelles</w:t>
      </w:r>
      <w:r>
        <w:rPr>
          <w:rFonts w:ascii="Verdana" w:hAnsi="Verdana"/>
          <w:sz w:val="20"/>
        </w:rPr>
        <w:t xml:space="preserve">, le  </w:t>
      </w:r>
    </w:p>
    <w:p>
      <w:pPr>
        <w:ind w:right="-108"/>
      </w:pPr>
      <w:r>
        <w:rPr>
          <w:rStyle w:val="Marquedecommentaire"/>
        </w:rPr>
        <w:commentReference w:id="0"/>
      </w:r>
    </w:p>
    <w:p>
      <w:pPr>
        <w:pStyle w:val="Adresse"/>
        <w:framePr w:w="4868" w:h="1690" w:hRule="exact" w:wrap="notBeside" w:hAnchor="page" w:x="5731" w:y="2498"/>
        <w:ind w:right="-108"/>
        <w:rPr>
          <w:rFonts w:ascii="Verdana" w:hAnsi="Verdana" w:cs="Arial"/>
          <w:b/>
          <w:lang w:val="fr-BE"/>
        </w:rPr>
      </w:pPr>
      <w:r>
        <w:rPr>
          <w:rFonts w:ascii="Verdana" w:hAnsi="Verdana" w:cs="Arial"/>
          <w:b/>
          <w:highlight w:val="yellow"/>
          <w:lang w:val="fr-BE"/>
        </w:rPr>
        <w:t>Soumissionnaire retenu</w:t>
      </w:r>
    </w:p>
    <w:p>
      <w:pPr>
        <w:pStyle w:val="Adresse"/>
        <w:framePr w:w="4868" w:h="1690" w:hRule="exact" w:wrap="notBeside" w:hAnchor="page" w:x="5731" w:y="2498"/>
        <w:ind w:right="-108"/>
        <w:rPr>
          <w:rFonts w:ascii="Verdana" w:hAnsi="Verdana" w:cs="Arial"/>
          <w:b/>
          <w:lang w:val="fr-BE"/>
        </w:rPr>
      </w:pPr>
    </w:p>
    <w:p>
      <w:pPr>
        <w:pStyle w:val="Adresse"/>
        <w:framePr w:w="4868" w:h="1690" w:hRule="exact" w:wrap="notBeside" w:hAnchor="page" w:x="5731" w:y="2498"/>
        <w:ind w:right="-108"/>
        <w:rPr>
          <w:rFonts w:ascii="Verdana" w:hAnsi="Verdana" w:cs="Arial"/>
          <w:b/>
          <w:lang w:val="fr-BE"/>
        </w:rPr>
      </w:pPr>
      <w:r>
        <w:rPr>
          <w:rFonts w:ascii="Verdana" w:hAnsi="Verdana" w:cs="Arial"/>
          <w:b/>
          <w:lang w:val="fr-BE"/>
        </w:rPr>
        <w:t>A adresser au mandataire</w:t>
      </w:r>
    </w:p>
    <w:p>
      <w:pPr>
        <w:pStyle w:val="Adresse"/>
        <w:framePr w:w="4868" w:h="1690" w:hRule="exact" w:wrap="notBeside" w:hAnchor="page" w:x="5731" w:y="2498"/>
        <w:ind w:right="-108"/>
        <w:rPr>
          <w:rFonts w:ascii="Verdana" w:hAnsi="Verdana" w:cs="Arial"/>
          <w:b/>
          <w:lang w:val="fr-BE"/>
        </w:rPr>
      </w:pPr>
    </w:p>
    <w:p>
      <w:pPr>
        <w:pStyle w:val="Adresse"/>
        <w:framePr w:w="4868" w:h="1690" w:hRule="exact" w:wrap="notBeside" w:hAnchor="page" w:x="5731" w:y="2498"/>
        <w:ind w:right="-108"/>
        <w:rPr>
          <w:rFonts w:ascii="Verdana" w:hAnsi="Verdana"/>
          <w:sz w:val="24"/>
        </w:rPr>
      </w:pPr>
      <w:proofErr w:type="gramStart"/>
      <w:r>
        <w:rPr>
          <w:rFonts w:ascii="Verdana" w:hAnsi="Verdana" w:cs="Arial"/>
          <w:b/>
          <w:highlight w:val="yellow"/>
          <w:lang w:val="fr-BE"/>
        </w:rPr>
        <w:t>adresse</w:t>
      </w:r>
      <w:proofErr w:type="gramEnd"/>
    </w:p>
    <w:p>
      <w:pPr>
        <w:ind w:right="-108"/>
      </w:pPr>
    </w:p>
    <w:p>
      <w:pPr>
        <w:ind w:right="-108"/>
        <w:rPr>
          <w:rFonts w:ascii="Verdana" w:hAnsi="Verdana"/>
          <w:color w:val="FF0000"/>
          <w:sz w:val="20"/>
          <w:szCs w:val="20"/>
        </w:rPr>
      </w:pPr>
      <w:commentRangeStart w:id="1"/>
      <w:r>
        <w:rPr>
          <w:rFonts w:ascii="Arial" w:hAnsi="Arial"/>
          <w:b/>
          <w:color w:val="FF0000"/>
          <w:sz w:val="22"/>
          <w:szCs w:val="22"/>
        </w:rPr>
        <w:t>RECOMMANDE</w:t>
      </w:r>
      <w:commentRangeEnd w:id="1"/>
      <w:r>
        <w:rPr>
          <w:rStyle w:val="Marquedecommentaire"/>
          <w:color w:val="FF0000"/>
        </w:rPr>
        <w:commentReference w:id="1"/>
      </w:r>
    </w:p>
    <w:p>
      <w:pPr>
        <w:ind w:right="-108"/>
        <w:rPr>
          <w:rFonts w:ascii="Verdana" w:hAnsi="Verdana"/>
          <w:sz w:val="20"/>
          <w:szCs w:val="20"/>
        </w:rPr>
      </w:pPr>
    </w:p>
    <w:p>
      <w:pPr>
        <w:ind w:right="-108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Gestionnaire du dossier : </w:t>
      </w:r>
      <w:r>
        <w:rPr>
          <w:rFonts w:ascii="Verdana" w:hAnsi="Verdana" w:cs="Verdana"/>
          <w:sz w:val="16"/>
          <w:szCs w:val="16"/>
          <w:highlight w:val="yellow"/>
        </w:rPr>
        <w:t>Prénom Nom – courriel – Tél</w:t>
      </w:r>
    </w:p>
    <w:p>
      <w:pPr>
        <w:ind w:right="-108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58"/>
        <w:gridCol w:w="2269"/>
        <w:gridCol w:w="2281"/>
        <w:gridCol w:w="2264"/>
      </w:tblGrid>
      <w:tr>
        <w:tc>
          <w:tcPr>
            <w:tcW w:w="2303" w:type="dxa"/>
          </w:tcPr>
          <w:p>
            <w:pPr>
              <w:ind w:right="-108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Votre lettre du</w:t>
            </w:r>
          </w:p>
        </w:tc>
        <w:tc>
          <w:tcPr>
            <w:tcW w:w="2303" w:type="dxa"/>
          </w:tcPr>
          <w:p>
            <w:pPr>
              <w:ind w:right="-108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Vos références</w:t>
            </w:r>
          </w:p>
        </w:tc>
        <w:tc>
          <w:tcPr>
            <w:tcW w:w="2303" w:type="dxa"/>
          </w:tcPr>
          <w:p>
            <w:pPr>
              <w:ind w:right="-108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Nos références</w:t>
            </w:r>
          </w:p>
        </w:tc>
        <w:tc>
          <w:tcPr>
            <w:tcW w:w="2303" w:type="dxa"/>
          </w:tcPr>
          <w:p>
            <w:pPr>
              <w:ind w:right="-10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Annexes</w:t>
            </w:r>
          </w:p>
          <w:p>
            <w:pPr>
              <w:ind w:right="-108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>
        <w:tc>
          <w:tcPr>
            <w:tcW w:w="2303" w:type="dxa"/>
          </w:tcPr>
          <w:p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3" w:type="dxa"/>
          </w:tcPr>
          <w:p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03" w:type="dxa"/>
          </w:tcPr>
          <w:p>
            <w:pPr>
              <w:ind w:right="-108"/>
              <w:rPr>
                <w:rFonts w:ascii="Verdana" w:hAnsi="Verdana"/>
                <w:sz w:val="16"/>
                <w:szCs w:val="16"/>
                <w:lang w:val="da-DK"/>
              </w:rPr>
            </w:pPr>
            <w:commentRangeStart w:id="2"/>
            <w:r>
              <w:rPr>
                <w:rFonts w:ascii="Verdana" w:hAnsi="Verdana"/>
                <w:sz w:val="16"/>
                <w:szCs w:val="16"/>
                <w:lang w:val="da-DK"/>
              </w:rPr>
              <w:t>xxxxx</w:t>
            </w:r>
            <w:commentRangeEnd w:id="2"/>
            <w:r>
              <w:rPr>
                <w:rStyle w:val="Marquedecommentaire"/>
              </w:rPr>
              <w:commentReference w:id="2"/>
            </w:r>
          </w:p>
        </w:tc>
        <w:tc>
          <w:tcPr>
            <w:tcW w:w="2303" w:type="dxa"/>
          </w:tcPr>
          <w:p>
            <w:pPr>
              <w:ind w:right="-108"/>
              <w:rPr>
                <w:rFonts w:ascii="Verdana" w:hAnsi="Verdana"/>
                <w:sz w:val="16"/>
                <w:szCs w:val="16"/>
              </w:rPr>
            </w:pPr>
          </w:p>
        </w:tc>
      </w:tr>
    </w:tbl>
    <w:p>
      <w:pPr>
        <w:ind w:right="-108"/>
        <w:rPr>
          <w:rFonts w:ascii="Verdana" w:hAnsi="Verdana"/>
          <w:b/>
          <w:sz w:val="20"/>
          <w:szCs w:val="20"/>
        </w:rPr>
      </w:pPr>
    </w:p>
    <w:p>
      <w:pPr>
        <w:ind w:right="-108"/>
        <w:rPr>
          <w:rFonts w:ascii="Verdana" w:hAnsi="Verdana"/>
          <w:b/>
          <w:sz w:val="20"/>
          <w:szCs w:val="20"/>
        </w:rPr>
      </w:pPr>
    </w:p>
    <w:p>
      <w:pPr>
        <w:ind w:right="-108"/>
        <w:jc w:val="both"/>
        <w:rPr>
          <w:rFonts w:ascii="Verdana" w:hAnsi="Verdana" w:cs="Arial"/>
          <w:b/>
          <w:bCs/>
          <w:sz w:val="20"/>
          <w:szCs w:val="20"/>
          <w:lang w:val="fr-BE"/>
        </w:rPr>
      </w:pPr>
      <w:r>
        <w:rPr>
          <w:rFonts w:ascii="Verdana" w:hAnsi="Verdana"/>
          <w:b/>
          <w:sz w:val="20"/>
          <w:szCs w:val="20"/>
        </w:rPr>
        <w:t xml:space="preserve">OBJET : </w:t>
      </w:r>
      <w:r>
        <w:rPr>
          <w:rFonts w:ascii="Verdana" w:hAnsi="Verdana" w:cs="Arial"/>
          <w:b/>
          <w:bCs/>
          <w:sz w:val="20"/>
          <w:szCs w:val="20"/>
          <w:highlight w:val="yellow"/>
          <w:lang w:val="fr-BE"/>
        </w:rPr>
        <w:t>[intitulé du marché]</w:t>
      </w:r>
    </w:p>
    <w:p>
      <w:pPr>
        <w:ind w:right="-108" w:firstLine="708"/>
        <w:jc w:val="both"/>
        <w:outlineLvl w:val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   Marché par procédure concurrentielle avec négociation -  publicité </w:t>
      </w:r>
      <w:r>
        <w:rPr>
          <w:rFonts w:ascii="Verdana" w:hAnsi="Verdana" w:cs="Arial"/>
          <w:b/>
          <w:bCs/>
          <w:sz w:val="20"/>
          <w:szCs w:val="20"/>
          <w:highlight w:val="yellow"/>
        </w:rPr>
        <w:t>belge/européenne</w:t>
      </w:r>
    </w:p>
    <w:p>
      <w:pPr>
        <w:ind w:right="-108"/>
        <w:jc w:val="both"/>
        <w:rPr>
          <w:rFonts w:ascii="Verdana" w:hAnsi="Verdana"/>
          <w:sz w:val="20"/>
          <w:szCs w:val="20"/>
        </w:rPr>
      </w:pPr>
    </w:p>
    <w:p>
      <w:pPr>
        <w:ind w:right="-1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highlight w:val="yellow"/>
        </w:rPr>
        <w:t>Madame, Monsieur</w:t>
      </w:r>
      <w:r>
        <w:rPr>
          <w:rFonts w:ascii="Verdana" w:hAnsi="Verdana" w:cs="Arial"/>
          <w:sz w:val="20"/>
          <w:szCs w:val="20"/>
        </w:rPr>
        <w:t>,</w:t>
      </w:r>
    </w:p>
    <w:p>
      <w:pPr>
        <w:ind w:right="-108"/>
        <w:jc w:val="both"/>
        <w:rPr>
          <w:rFonts w:ascii="Verdana" w:hAnsi="Verdana" w:cs="Arial"/>
          <w:sz w:val="20"/>
          <w:szCs w:val="20"/>
        </w:rPr>
      </w:pPr>
    </w:p>
    <w:p>
      <w:pPr>
        <w:tabs>
          <w:tab w:val="left" w:pos="4700"/>
        </w:tabs>
        <w:ind w:right="-108"/>
        <w:jc w:val="both"/>
        <w:rPr>
          <w:rFonts w:ascii="Verdana" w:hAnsi="Verdana" w:cs="Arial"/>
          <w:sz w:val="20"/>
          <w:szCs w:val="20"/>
        </w:rPr>
      </w:pPr>
    </w:p>
    <w:p>
      <w:pPr>
        <w:ind w:right="-1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Les délais d’attente tels que légalement prévus (</w:t>
      </w:r>
      <w:proofErr w:type="spellStart"/>
      <w:r>
        <w:rPr>
          <w:rFonts w:ascii="Verdana" w:hAnsi="Verdana" w:cs="Arial"/>
          <w:i/>
          <w:sz w:val="20"/>
          <w:szCs w:val="20"/>
        </w:rPr>
        <w:t>standstill</w:t>
      </w:r>
      <w:proofErr w:type="spellEnd"/>
      <w:r>
        <w:rPr>
          <w:rFonts w:ascii="Verdana" w:hAnsi="Verdana" w:cs="Arial"/>
          <w:sz w:val="20"/>
          <w:szCs w:val="20"/>
        </w:rPr>
        <w:t xml:space="preserve"> lié à la publicité européenne </w:t>
      </w:r>
      <w:commentRangeStart w:id="3"/>
      <w:r>
        <w:rPr>
          <w:rFonts w:ascii="Verdana" w:hAnsi="Verdana" w:cs="Arial"/>
          <w:sz w:val="20"/>
          <w:szCs w:val="20"/>
          <w:highlight w:val="yellow"/>
        </w:rPr>
        <w:t>et délai de Tutelle</w:t>
      </w:r>
      <w:commentRangeEnd w:id="3"/>
      <w:r>
        <w:rPr>
          <w:rStyle w:val="Marquedecommentaire"/>
        </w:rPr>
        <w:commentReference w:id="3"/>
      </w:r>
      <w:r>
        <w:rPr>
          <w:rFonts w:ascii="Verdana" w:hAnsi="Verdana" w:cs="Arial"/>
          <w:sz w:val="20"/>
          <w:szCs w:val="20"/>
        </w:rPr>
        <w:t xml:space="preserve">) étant écoulés, c’est avec plaisir  que par la présente je </w:t>
      </w:r>
      <w:r>
        <w:rPr>
          <w:rFonts w:ascii="Verdana" w:hAnsi="Verdana" w:cs="Arial"/>
          <w:sz w:val="20"/>
          <w:szCs w:val="20"/>
          <w:highlight w:val="yellow"/>
        </w:rPr>
        <w:t>vous</w:t>
      </w:r>
      <w:r>
        <w:rPr>
          <w:rFonts w:ascii="Verdana" w:hAnsi="Verdana" w:cs="Arial"/>
          <w:sz w:val="20"/>
          <w:szCs w:val="20"/>
        </w:rPr>
        <w:t xml:space="preserve"> notifie l’attribution du marché de services cité sous objet </w:t>
      </w:r>
      <w:r>
        <w:rPr>
          <w:rFonts w:ascii="Verdana" w:hAnsi="Verdana" w:cs="Arial"/>
          <w:sz w:val="20"/>
          <w:szCs w:val="20"/>
          <w:highlight w:val="yellow"/>
        </w:rPr>
        <w:t xml:space="preserve">à votre groupement </w:t>
      </w:r>
      <w:commentRangeStart w:id="4"/>
      <w:proofErr w:type="spellStart"/>
      <w:r>
        <w:rPr>
          <w:rFonts w:ascii="Verdana" w:hAnsi="Verdana" w:cs="Arial"/>
          <w:sz w:val="20"/>
          <w:szCs w:val="20"/>
          <w:highlight w:val="yellow"/>
        </w:rPr>
        <w:t>xxxxxxxxxx</w:t>
      </w:r>
      <w:commentRangeEnd w:id="4"/>
      <w:proofErr w:type="spellEnd"/>
      <w:r>
        <w:rPr>
          <w:rStyle w:val="Marquedecommentaire"/>
          <w:rFonts w:ascii="Verdana" w:hAnsi="Verdana"/>
          <w:sz w:val="20"/>
          <w:szCs w:val="20"/>
        </w:rPr>
        <w:commentReference w:id="4"/>
      </w:r>
      <w:r>
        <w:rPr>
          <w:rFonts w:ascii="Verdana" w:hAnsi="Verdana" w:cs="Arial"/>
          <w:sz w:val="20"/>
          <w:szCs w:val="20"/>
        </w:rPr>
        <w:t xml:space="preserve"> pour un montant correspondant à </w:t>
      </w:r>
      <w:r>
        <w:rPr>
          <w:rFonts w:ascii="Verdana" w:hAnsi="Verdana" w:cs="Arial"/>
          <w:sz w:val="20"/>
          <w:szCs w:val="20"/>
          <w:highlight w:val="yellow"/>
        </w:rPr>
        <w:t>xx %</w:t>
      </w:r>
      <w:r>
        <w:rPr>
          <w:rFonts w:ascii="Verdana" w:hAnsi="Verdana" w:cs="Arial"/>
          <w:sz w:val="20"/>
          <w:szCs w:val="20"/>
        </w:rPr>
        <w:t xml:space="preserve"> du coût total des travaux, conformément au point 9 du cahier des charges. </w:t>
      </w:r>
      <w:commentRangeStart w:id="5"/>
      <w:r>
        <w:rPr>
          <w:rFonts w:ascii="Verdana" w:hAnsi="Verdana" w:cs="Arial"/>
          <w:sz w:val="20"/>
          <w:szCs w:val="20"/>
        </w:rPr>
        <w:t xml:space="preserve">À ce stade de la procédure, le montant du marché est donc estimé à  </w:t>
      </w:r>
      <w:proofErr w:type="spellStart"/>
      <w:r>
        <w:rPr>
          <w:rFonts w:ascii="Verdana" w:hAnsi="Verdana" w:cs="Arial"/>
          <w:sz w:val="20"/>
          <w:szCs w:val="20"/>
          <w:highlight w:val="yellow"/>
        </w:rPr>
        <w:t>xxxxxxxxxxxx</w:t>
      </w:r>
      <w:proofErr w:type="spellEnd"/>
      <w:r>
        <w:rPr>
          <w:rFonts w:ascii="Verdana" w:hAnsi="Verdana" w:cs="Arial"/>
          <w:sz w:val="20"/>
          <w:szCs w:val="20"/>
        </w:rPr>
        <w:t xml:space="preserve"> € HTVA, soit </w:t>
      </w:r>
      <w:proofErr w:type="spellStart"/>
      <w:r>
        <w:rPr>
          <w:rFonts w:ascii="Verdana" w:hAnsi="Verdana" w:cs="Arial"/>
          <w:sz w:val="20"/>
          <w:szCs w:val="20"/>
          <w:highlight w:val="yellow"/>
        </w:rPr>
        <w:t>xxxxxxxxxxxx</w:t>
      </w:r>
      <w:proofErr w:type="spellEnd"/>
      <w:r>
        <w:rPr>
          <w:rFonts w:ascii="Verdana" w:hAnsi="Verdana" w:cs="Arial"/>
          <w:sz w:val="20"/>
          <w:szCs w:val="20"/>
        </w:rPr>
        <w:t xml:space="preserve"> € TVAC (basé sur une estimation du montant des travaux dont l’index de référence est celui du mois précédant la publication de l’avis de marché soit </w:t>
      </w:r>
      <w:proofErr w:type="spellStart"/>
      <w:r>
        <w:rPr>
          <w:rFonts w:ascii="Verdana" w:hAnsi="Verdana" w:cs="Arial"/>
          <w:sz w:val="20"/>
          <w:szCs w:val="20"/>
          <w:highlight w:val="yellow"/>
        </w:rPr>
        <w:t>xxxx</w:t>
      </w:r>
      <w:proofErr w:type="spellEnd"/>
      <w:r>
        <w:rPr>
          <w:rFonts w:ascii="Verdana" w:hAnsi="Verdana" w:cs="Arial"/>
          <w:sz w:val="20"/>
          <w:szCs w:val="20"/>
        </w:rPr>
        <w:t xml:space="preserve"> mois année </w:t>
      </w:r>
      <w:proofErr w:type="spellStart"/>
      <w:r>
        <w:rPr>
          <w:rFonts w:ascii="Verdana" w:hAnsi="Verdana" w:cs="Arial"/>
          <w:sz w:val="20"/>
          <w:szCs w:val="20"/>
          <w:highlight w:val="yellow"/>
        </w:rPr>
        <w:t>xxxxx</w:t>
      </w:r>
      <w:proofErr w:type="spellEnd"/>
      <w:r>
        <w:rPr>
          <w:rFonts w:ascii="Verdana" w:hAnsi="Verdana" w:cs="Arial"/>
          <w:sz w:val="20"/>
          <w:szCs w:val="20"/>
        </w:rPr>
        <w:t>).</w:t>
      </w:r>
      <w:commentRangeEnd w:id="5"/>
      <w:r>
        <w:rPr>
          <w:rStyle w:val="Marquedecommentaire"/>
        </w:rPr>
        <w:commentReference w:id="5"/>
      </w:r>
    </w:p>
    <w:p>
      <w:pPr>
        <w:ind w:right="-108"/>
        <w:jc w:val="both"/>
        <w:rPr>
          <w:rFonts w:ascii="Verdana" w:hAnsi="Verdana" w:cs="Arial"/>
          <w:sz w:val="20"/>
          <w:szCs w:val="20"/>
        </w:rPr>
      </w:pPr>
    </w:p>
    <w:p>
      <w:pPr>
        <w:ind w:right="-1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Mes services prendront prochainement contact avec vous afin d’organiser une réunion (comité de pilotage) préalable à l’ordre de service du premier stade de la mission.</w:t>
      </w:r>
    </w:p>
    <w:p>
      <w:pPr>
        <w:tabs>
          <w:tab w:val="left" w:pos="4700"/>
        </w:tabs>
        <w:ind w:right="276"/>
        <w:jc w:val="both"/>
        <w:rPr>
          <w:rFonts w:ascii="Verdana" w:hAnsi="Verdana" w:cs="Arial"/>
          <w:sz w:val="20"/>
          <w:szCs w:val="20"/>
        </w:rPr>
      </w:pPr>
    </w:p>
    <w:p>
      <w:pPr>
        <w:ind w:right="-1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En vous réitérant mes félicitations, je vous prie de croire, </w:t>
      </w:r>
      <w:r>
        <w:rPr>
          <w:rFonts w:ascii="Verdana" w:hAnsi="Verdana" w:cs="Arial"/>
          <w:sz w:val="20"/>
          <w:szCs w:val="20"/>
          <w:highlight w:val="yellow"/>
        </w:rPr>
        <w:t>Madame, Monsieur</w:t>
      </w:r>
      <w:r>
        <w:rPr>
          <w:rFonts w:ascii="Verdana" w:hAnsi="Verdana" w:cs="Arial"/>
          <w:sz w:val="20"/>
          <w:szCs w:val="20"/>
        </w:rPr>
        <w:t>, à l’expression de mes sentiments les meilleurs.</w:t>
      </w:r>
    </w:p>
    <w:p>
      <w:pPr>
        <w:ind w:right="-108"/>
        <w:jc w:val="both"/>
        <w:rPr>
          <w:rFonts w:ascii="Verdana" w:hAnsi="Verdana" w:cs="Arial"/>
          <w:sz w:val="20"/>
          <w:szCs w:val="20"/>
        </w:rPr>
      </w:pPr>
    </w:p>
    <w:p>
      <w:pPr>
        <w:ind w:right="-108"/>
        <w:jc w:val="both"/>
        <w:rPr>
          <w:rFonts w:ascii="Verdana" w:hAnsi="Verdana" w:cs="Arial"/>
          <w:sz w:val="20"/>
          <w:szCs w:val="20"/>
        </w:rPr>
      </w:pPr>
    </w:p>
    <w:p>
      <w:pPr>
        <w:ind w:right="-108"/>
        <w:rPr>
          <w:rFonts w:ascii="Verdana" w:hAnsi="Verdana" w:cs="Arial"/>
          <w:sz w:val="20"/>
          <w:szCs w:val="20"/>
        </w:rPr>
      </w:pPr>
    </w:p>
    <w:p>
      <w:pPr>
        <w:tabs>
          <w:tab w:val="center" w:pos="6521"/>
        </w:tabs>
        <w:ind w:right="-108"/>
        <w:jc w:val="both"/>
        <w:rPr>
          <w:rFonts w:ascii="Verdana" w:hAnsi="Verdana" w:cs="Arial"/>
          <w:sz w:val="20"/>
          <w:szCs w:val="20"/>
          <w:highlight w:val="yellow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  <w:highlight w:val="yellow"/>
        </w:rPr>
        <w:t>Prénom NOM</w:t>
      </w:r>
    </w:p>
    <w:p>
      <w:pPr>
        <w:tabs>
          <w:tab w:val="center" w:pos="6521"/>
        </w:tabs>
        <w:ind w:right="-1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  <w:highlight w:val="yellow"/>
        </w:rPr>
        <w:t>(</w:t>
      </w:r>
      <w:proofErr w:type="gramStart"/>
      <w:r>
        <w:rPr>
          <w:rFonts w:ascii="Verdana" w:hAnsi="Verdana" w:cs="Arial"/>
          <w:sz w:val="20"/>
          <w:szCs w:val="20"/>
          <w:highlight w:val="yellow"/>
        </w:rPr>
        <w:t>de</w:t>
      </w:r>
      <w:proofErr w:type="gramEnd"/>
      <w:r>
        <w:rPr>
          <w:rFonts w:ascii="Verdana" w:hAnsi="Verdana" w:cs="Arial"/>
          <w:sz w:val="20"/>
          <w:szCs w:val="20"/>
          <w:highlight w:val="yellow"/>
        </w:rPr>
        <w:t xml:space="preserve"> la personne qui a délégation)</w:t>
      </w:r>
    </w:p>
    <w:p>
      <w:pPr>
        <w:tabs>
          <w:tab w:val="center" w:pos="6521"/>
        </w:tabs>
        <w:ind w:right="-1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  <w:highlight w:val="yellow"/>
        </w:rPr>
        <w:t>Titre</w:t>
      </w:r>
    </w:p>
    <w:p>
      <w:pPr>
        <w:tabs>
          <w:tab w:val="center" w:pos="6521"/>
        </w:tabs>
        <w:ind w:right="-108"/>
        <w:jc w:val="both"/>
        <w:rPr>
          <w:rFonts w:ascii="Verdana" w:hAnsi="Verdana" w:cs="Arial"/>
          <w:sz w:val="20"/>
          <w:szCs w:val="20"/>
        </w:rPr>
      </w:pPr>
    </w:p>
    <w:p>
      <w:pPr>
        <w:tabs>
          <w:tab w:val="center" w:pos="6521"/>
        </w:tabs>
        <w:ind w:right="-108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  <w:u w:val="single"/>
        </w:rPr>
        <w:t>Annexe</w:t>
      </w:r>
    </w:p>
    <w:p>
      <w:pPr>
        <w:tabs>
          <w:tab w:val="center" w:pos="6521"/>
        </w:tabs>
        <w:ind w:right="-1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Décision motivée d’attribution</w:t>
      </w:r>
      <w:bookmarkStart w:id="6" w:name="_GoBack"/>
      <w:bookmarkEnd w:id="6"/>
    </w:p>
    <w:sectPr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40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ellule architecture" w:date="2021-09-06T13:31:00Z" w:initials="CellArchi">
    <w:p>
      <w:pPr>
        <w:pStyle w:val="Commentaire"/>
      </w:pPr>
      <w:r>
        <w:rPr>
          <w:rStyle w:val="Marquedecommentaire"/>
        </w:rPr>
        <w:annotationRef/>
      </w:r>
      <w:r>
        <w:t>Ce modèle de courrier doit être utilisé dans le cadre d’attributions dans lesquelles un délai d’attente est de rigueur (</w:t>
      </w:r>
      <w:proofErr w:type="spellStart"/>
      <w:r>
        <w:t>standstill</w:t>
      </w:r>
      <w:proofErr w:type="spellEnd"/>
      <w:r>
        <w:t>, tutelle,...) avant la conclusion du marché.</w:t>
      </w:r>
    </w:p>
    <w:p>
      <w:pPr>
        <w:pStyle w:val="Commentaire"/>
      </w:pPr>
    </w:p>
    <w:p>
      <w:pPr>
        <w:pStyle w:val="Commentaire"/>
      </w:pPr>
      <w:r>
        <w:t xml:space="preserve">Il fait suite à l’envoi du premier courrier d’information (courrier dit « de courtoisie » auquel était annexé le rapport du jury, </w:t>
      </w:r>
      <w:proofErr w:type="spellStart"/>
      <w:r>
        <w:t>etc</w:t>
      </w:r>
      <w:proofErr w:type="spellEnd"/>
      <w:r>
        <w:t>) et constitue un « courrier de notification seule » qui notifie officiellement l’attribution du marché au lauréat.</w:t>
      </w:r>
    </w:p>
    <w:p>
      <w:pPr>
        <w:pStyle w:val="Commentaire"/>
      </w:pPr>
      <w:r>
        <w:t>Voir modèle de ce 1</w:t>
      </w:r>
      <w:r>
        <w:rPr>
          <w:vertAlign w:val="superscript"/>
        </w:rPr>
        <w:t>er</w:t>
      </w:r>
      <w:r>
        <w:t xml:space="preserve"> courrier « de courtoisie » ici : </w:t>
      </w:r>
      <w:hyperlink r:id="rId1" w:history="1">
        <w:r>
          <w:rPr>
            <w:rStyle w:val="Lienhypertexte"/>
          </w:rPr>
          <w:t>http://www.marchesdarchitecture.be/libs/dbfiles/doc_L_retenu.docx</w:t>
        </w:r>
      </w:hyperlink>
    </w:p>
  </w:comment>
  <w:comment w:id="1" w:author="guissa01" w:date="2016-04-11T10:52:00Z" w:initials="CellArchi">
    <w:p>
      <w:pPr>
        <w:pStyle w:val="Commentaire"/>
      </w:pPr>
      <w:r>
        <w:rPr>
          <w:rStyle w:val="Marquedecommentaire"/>
        </w:rPr>
        <w:annotationRef/>
      </w:r>
    </w:p>
    <w:p>
      <w:pPr>
        <w:pStyle w:val="Commentaire"/>
      </w:pPr>
      <w:r>
        <w:t xml:space="preserve">Ce courrier doit impérativement être envoyé sous forme d’envoi recommandé avec accusé de réception. </w:t>
      </w:r>
    </w:p>
    <w:p>
      <w:pPr>
        <w:pStyle w:val="Commentaire"/>
      </w:pPr>
      <w:r>
        <w:t>Attention, le délai de réception des envois recommandés - et d’éventuels retours de courriers n’ayant pu être distribués- peut être long.</w:t>
      </w:r>
    </w:p>
    <w:p>
      <w:pPr>
        <w:pStyle w:val="Commentaire"/>
      </w:pPr>
      <w:r>
        <w:t>Afin de s’assurer de la bonne circulation des informations (et par là même satisfaire aux exigences légales - article 8 § 1</w:t>
      </w:r>
      <w:r>
        <w:rPr>
          <w:vertAlign w:val="superscript"/>
        </w:rPr>
        <w:t>er</w:t>
      </w:r>
      <w:r>
        <w:t>, al. 3 e la loi du 17/06/2013 - de doubler la voie d’information), envoyer en copie avancée par mail (avec accusé de réception) un scan de ce courrier et de ses annexes  avant de le mettre sous enveloppe.</w:t>
      </w:r>
    </w:p>
  </w:comment>
  <w:comment w:id="2" w:author="guissa01" w:date="2016-04-18T16:38:00Z" w:initials="CellArchi">
    <w:p>
      <w:pPr>
        <w:pStyle w:val="Commentaire"/>
      </w:pPr>
      <w:r>
        <w:rPr>
          <w:rStyle w:val="Marquedecommentaire"/>
        </w:rPr>
        <w:annotationRef/>
      </w:r>
      <w:proofErr w:type="spellStart"/>
      <w:r>
        <w:t>Ref</w:t>
      </w:r>
      <w:proofErr w:type="spellEnd"/>
      <w:r>
        <w:t xml:space="preserve"> du CDC</w:t>
      </w:r>
    </w:p>
  </w:comment>
  <w:comment w:id="3" w:author="GUISSE Sabine" w:date="2017-03-09T13:59:00Z" w:initials="GS">
    <w:p>
      <w:pPr>
        <w:pStyle w:val="Commentaire"/>
      </w:pPr>
      <w:r>
        <w:rPr>
          <w:rStyle w:val="Marquedecommentaire"/>
        </w:rPr>
        <w:annotationRef/>
      </w:r>
      <w:r>
        <w:t>Le cas échéant,</w:t>
      </w:r>
    </w:p>
    <w:p>
      <w:pPr>
        <w:pStyle w:val="Commentaire"/>
      </w:pPr>
      <w:proofErr w:type="gramStart"/>
      <w:r>
        <w:t>ou</w:t>
      </w:r>
      <w:proofErr w:type="gramEnd"/>
      <w:r>
        <w:t xml:space="preserve"> autre …</w:t>
      </w:r>
    </w:p>
  </w:comment>
  <w:comment w:id="4" w:author="Cellule architecture" w:date="2020-10-01T11:25:00Z" w:initials="CellArchi">
    <w:p>
      <w:pPr>
        <w:pStyle w:val="Commentaire"/>
      </w:pPr>
      <w:r>
        <w:rPr>
          <w:rStyle w:val="Marquedecommentaire"/>
        </w:rPr>
        <w:annotationRef/>
      </w:r>
      <w:r>
        <w:t>Nom complet du groupement « A.M. Bureau XX / Bureau Y »</w:t>
      </w:r>
    </w:p>
  </w:comment>
  <w:comment w:id="5" w:author="Cellule architecture" w:date="2023-06-06T16:38:00Z" w:initials="CA-SG">
    <w:p>
      <w:pPr>
        <w:pStyle w:val="Commentaire"/>
      </w:pPr>
      <w:r>
        <w:rPr>
          <w:rStyle w:val="Marquedecommentaire"/>
        </w:rPr>
        <w:annotationRef/>
      </w:r>
      <w:r>
        <w:t>Voir décision motivée d’attribution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jc w:val="center"/>
    </w:pPr>
    <w:r>
      <w:t>L</w:t>
    </w:r>
    <w:r>
      <w:t>ettre de notification d’</w:t>
    </w:r>
    <w:r>
      <w:t>attribution</w:t>
    </w:r>
    <w:r>
      <w:t xml:space="preserve"> seule</w:t>
    </w:r>
    <w:r>
      <w:t xml:space="preserve"> – version du 15/12/2023</w:t>
    </w:r>
  </w:p>
  <w:p>
    <w:pPr>
      <w:shd w:val="solid" w:color="FFFFFF" w:fill="FFFFFF"/>
      <w:jc w:val="center"/>
      <w:rPr>
        <w:rFonts w:ascii="Verdana" w:hAnsi="Verdana"/>
        <w:sz w:val="16"/>
        <w:szCs w:val="16"/>
      </w:rPr>
    </w:pPr>
    <w:r>
      <w:rPr>
        <w:sz w:val="18"/>
        <w:szCs w:val="18"/>
      </w:rPr>
      <w:t>(</w:t>
    </w:r>
    <w:proofErr w:type="gramStart"/>
    <w:r>
      <w:rPr>
        <w:sz w:val="18"/>
        <w:szCs w:val="18"/>
      </w:rPr>
      <w:t>modèles</w:t>
    </w:r>
    <w:proofErr w:type="gramEnd"/>
    <w:r>
      <w:rPr>
        <w:sz w:val="18"/>
        <w:szCs w:val="18"/>
      </w:rPr>
      <w:t xml:space="preserve"> www.marchesdarchitecture.be)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35F0B"/>
    <w:multiLevelType w:val="hybridMultilevel"/>
    <w:tmpl w:val="073A90FA"/>
    <w:lvl w:ilvl="0" w:tplc="9D0E92BC">
      <w:start w:val="10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84D38"/>
    <w:multiLevelType w:val="hybridMultilevel"/>
    <w:tmpl w:val="61F6B65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A51E7"/>
    <w:multiLevelType w:val="hybridMultilevel"/>
    <w:tmpl w:val="B37E997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ellule architecture">
    <w15:presenceInfo w15:providerId="None" w15:userId="Cellule architecture"/>
  </w15:person>
  <w15:person w15:author="GUISSE Sabine">
    <w15:presenceInfo w15:providerId="AD" w15:userId="S-1-5-21-1759653605-1313832288-709122288-866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5:docId w15:val="{3B102265-DF3C-4F10-8DE9-2BC89003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">
    <w:name w:val="Adresse"/>
    <w:basedOn w:val="Normal"/>
    <w:pPr>
      <w:framePr w:w="4706" w:h="2722" w:hRule="exact" w:hSpace="142" w:wrap="notBeside" w:vAnchor="page" w:hAnchor="margin" w:x="4367" w:y="2382"/>
      <w:jc w:val="both"/>
    </w:pPr>
    <w:rPr>
      <w:sz w:val="20"/>
      <w:szCs w:val="20"/>
    </w:rPr>
  </w:style>
  <w:style w:type="paragraph" w:customStyle="1" w:styleId="Corps">
    <w:name w:val="Corps"/>
    <w:basedOn w:val="Normal"/>
    <w:pPr>
      <w:spacing w:before="240"/>
      <w:ind w:firstLine="1701"/>
      <w:jc w:val="both"/>
    </w:pPr>
    <w:rPr>
      <w:szCs w:val="20"/>
    </w:rPr>
  </w:style>
  <w:style w:type="paragraph" w:customStyle="1" w:styleId="Correspondant">
    <w:name w:val="Correspondant"/>
    <w:basedOn w:val="Normal"/>
    <w:pPr>
      <w:framePr w:w="2722" w:h="454" w:hRule="exact" w:hSpace="142" w:wrap="notBeside" w:vAnchor="page" w:hAnchor="margin" w:y="4480"/>
    </w:pPr>
    <w:rPr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Commentaire">
    <w:name w:val="annotation text"/>
    <w:basedOn w:val="Normal"/>
    <w:link w:val="CommentaireCar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pPr>
      <w:spacing w:after="120"/>
    </w:pPr>
    <w:rPr>
      <w:rFonts w:ascii="Times" w:hAnsi="Times"/>
      <w:szCs w:val="20"/>
    </w:rPr>
  </w:style>
  <w:style w:type="character" w:styleId="Lienhypertextesuivivisit">
    <w:name w:val="FollowedHyperlink"/>
    <w:basedOn w:val="Policepardfaut"/>
    <w:rPr>
      <w:color w:val="800080" w:themeColor="followedHyperlink"/>
      <w:u w:val="single"/>
    </w:rPr>
  </w:style>
  <w:style w:type="character" w:customStyle="1" w:styleId="CommentaireCar">
    <w:name w:val="Commentaire Car"/>
    <w:basedOn w:val="Policepardfaut"/>
    <w:link w:val="Commentaire"/>
    <w:rPr>
      <w:lang w:val="fr-FR" w:eastAsia="fr-FR"/>
    </w:rPr>
  </w:style>
  <w:style w:type="character" w:customStyle="1" w:styleId="PieddepageCar">
    <w:name w:val="Pied de page Car"/>
    <w:basedOn w:val="Policepardfaut"/>
    <w:link w:val="Pieddepage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chesdarchitecture.be/libs/dbfiles/doc_L_retenu.docx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50CDF-0E4D-4742-B5CC-07BB2B9A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Madame, Monsieur</vt:lpstr>
    </vt:vector>
  </TitlesOfParts>
  <Company>ETNIC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</dc:title>
  <dc:creator>Quentin Stevens</dc:creator>
  <cp:lastModifiedBy>Cellule architecture</cp:lastModifiedBy>
  <cp:revision>20</cp:revision>
  <cp:lastPrinted>2012-06-22T08:36:00Z</cp:lastPrinted>
  <dcterms:created xsi:type="dcterms:W3CDTF">2017-03-09T09:51:00Z</dcterms:created>
  <dcterms:modified xsi:type="dcterms:W3CDTF">2023-12-15T11:35:00Z</dcterms:modified>
</cp:coreProperties>
</file>