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D21C" w14:textId="77777777" w:rsidR="009749C7" w:rsidRDefault="009749C7">
      <w:pPr>
        <w:pStyle w:val="Titre4"/>
        <w:numPr>
          <w:ilvl w:val="0"/>
          <w:numId w:val="0"/>
        </w:numPr>
        <w:rPr>
          <w:rFonts w:ascii="Trebuchet MS" w:hAnsi="Trebuchet MS"/>
          <w:sz w:val="20"/>
        </w:rPr>
      </w:pPr>
      <w:bookmarkStart w:id="0" w:name="_Toc275162972"/>
    </w:p>
    <w:p w14:paraId="440E73AF" w14:textId="77777777" w:rsidR="009749C7" w:rsidRDefault="009749C7">
      <w:pPr>
        <w:pStyle w:val="Titre4"/>
        <w:numPr>
          <w:ilvl w:val="0"/>
          <w:numId w:val="0"/>
        </w:numPr>
        <w:rPr>
          <w:rFonts w:ascii="Trebuchet MS" w:hAnsi="Trebuchet MS"/>
          <w:sz w:val="36"/>
          <w:szCs w:val="36"/>
          <w:u w:val="none"/>
        </w:rPr>
      </w:pPr>
    </w:p>
    <w:p w14:paraId="7978CF9F" w14:textId="77777777" w:rsidR="009749C7" w:rsidRDefault="004A58D7">
      <w:pPr>
        <w:pStyle w:val="Titre4"/>
        <w:numPr>
          <w:ilvl w:val="0"/>
          <w:numId w:val="0"/>
        </w:numPr>
        <w:jc w:val="center"/>
        <w:rPr>
          <w:rFonts w:ascii="Trebuchet MS" w:hAnsi="Trebuchet MS"/>
          <w:b/>
          <w:sz w:val="36"/>
          <w:szCs w:val="36"/>
          <w:u w:val="none"/>
        </w:rPr>
      </w:pPr>
      <w:r>
        <w:rPr>
          <w:rFonts w:ascii="Trebuchet MS" w:hAnsi="Trebuchet MS"/>
          <w:b/>
          <w:sz w:val="36"/>
          <w:szCs w:val="36"/>
          <w:u w:val="none"/>
        </w:rPr>
        <w:t>Clauses de cahier des charges « auteur de projet » spécifiques aux interventions sur bâtiment classé</w:t>
      </w:r>
    </w:p>
    <w:p w14:paraId="6E72BBFE" w14:textId="7CE06060" w:rsidR="009749C7" w:rsidRPr="00745011" w:rsidRDefault="004A58D7" w:rsidP="00745011">
      <w:pPr>
        <w:pStyle w:val="Titre4"/>
        <w:numPr>
          <w:ilvl w:val="0"/>
          <w:numId w:val="0"/>
        </w:numPr>
        <w:rPr>
          <w:rFonts w:ascii="Trebuchet MS" w:hAnsi="Trebuchet MS"/>
          <w:b/>
          <w:color w:val="FF0000"/>
          <w:sz w:val="20"/>
          <w:u w:val="none"/>
        </w:rPr>
      </w:pPr>
      <w:r>
        <w:rPr>
          <w:rFonts w:ascii="Trebuchet MS" w:hAnsi="Trebuchet MS"/>
          <w:b/>
          <w:color w:val="FF0000"/>
          <w:sz w:val="20"/>
          <w:u w:val="none"/>
        </w:rPr>
        <w:t xml:space="preserve">Attention : </w:t>
      </w:r>
      <w:r w:rsidR="00745011">
        <w:rPr>
          <w:rFonts w:ascii="Trebuchet MS" w:hAnsi="Trebuchet MS"/>
          <w:b/>
          <w:color w:val="FF0000"/>
          <w:sz w:val="20"/>
          <w:u w:val="none"/>
        </w:rPr>
        <w:t>le présent document reprend de</w:t>
      </w:r>
      <w:r w:rsidR="00745011" w:rsidRPr="00745011">
        <w:rPr>
          <w:rFonts w:ascii="Trebuchet MS" w:hAnsi="Trebuchet MS"/>
          <w:b/>
          <w:color w:val="FF0000"/>
          <w:sz w:val="20"/>
          <w:u w:val="none"/>
        </w:rPr>
        <w:t xml:space="preserve">s </w:t>
      </w:r>
      <w:r w:rsidRPr="00745011">
        <w:rPr>
          <w:rFonts w:ascii="Trebuchet MS" w:hAnsi="Trebuchet MS"/>
          <w:color w:val="FF0000"/>
          <w:sz w:val="20"/>
          <w:u w:val="none"/>
        </w:rPr>
        <w:t>Clauses</w:t>
      </w:r>
      <w:r>
        <w:rPr>
          <w:rFonts w:ascii="Trebuchet MS" w:hAnsi="Trebuchet MS"/>
          <w:color w:val="FF0000"/>
          <w:sz w:val="20"/>
        </w:rPr>
        <w:t xml:space="preserve"> ponctuelles </w:t>
      </w:r>
      <w:r w:rsidRPr="00745011">
        <w:rPr>
          <w:rFonts w:ascii="Trebuchet MS" w:hAnsi="Trebuchet MS"/>
          <w:color w:val="FF0000"/>
          <w:sz w:val="20"/>
          <w:u w:val="none"/>
        </w:rPr>
        <w:t>à combiner avec le</w:t>
      </w:r>
      <w:r>
        <w:rPr>
          <w:rFonts w:ascii="Trebuchet MS" w:hAnsi="Trebuchet MS"/>
          <w:color w:val="FF0000"/>
          <w:sz w:val="20"/>
        </w:rPr>
        <w:t xml:space="preserve"> </w:t>
      </w:r>
      <w:hyperlink r:id="rId8" w:history="1">
        <w:r>
          <w:rPr>
            <w:rStyle w:val="Lienhypertexte"/>
            <w:rFonts w:ascii="Trebuchet MS" w:hAnsi="Trebuchet MS"/>
            <w:sz w:val="20"/>
          </w:rPr>
          <w:t>CDC-type de la Cellule architecture de la FWB</w:t>
        </w:r>
      </w:hyperlink>
      <w:r>
        <w:rPr>
          <w:rFonts w:ascii="Trebuchet MS" w:hAnsi="Trebuchet MS"/>
          <w:color w:val="FF0000"/>
          <w:sz w:val="20"/>
        </w:rPr>
        <w:t>.</w:t>
      </w:r>
    </w:p>
    <w:p w14:paraId="0F1202A0" w14:textId="77777777" w:rsidR="00745011" w:rsidRDefault="00745011">
      <w:pPr>
        <w:rPr>
          <w:rFonts w:ascii="Trebuchet MS" w:hAnsi="Trebuchet MS"/>
          <w:bCs/>
          <w:color w:val="FF0000"/>
          <w:sz w:val="20"/>
        </w:rPr>
      </w:pPr>
    </w:p>
    <w:sdt>
      <w:sdtPr>
        <w:rPr>
          <w:rFonts w:ascii="Arial" w:eastAsia="Times New Roman" w:hAnsi="Arial" w:cs="Times New Roman"/>
          <w:color w:val="auto"/>
          <w:sz w:val="22"/>
          <w:szCs w:val="20"/>
        </w:rPr>
        <w:id w:val="-1384094524"/>
        <w:docPartObj>
          <w:docPartGallery w:val="Table of Contents"/>
          <w:docPartUnique/>
        </w:docPartObj>
      </w:sdtPr>
      <w:sdtEndPr>
        <w:rPr>
          <w:b/>
          <w:bCs/>
        </w:rPr>
      </w:sdtEndPr>
      <w:sdtContent>
        <w:p w14:paraId="1CCAED42" w14:textId="1CC820D9" w:rsidR="004B58CB" w:rsidRDefault="004B58CB">
          <w:pPr>
            <w:pStyle w:val="En-ttedetabledesmatires"/>
          </w:pPr>
          <w:r>
            <w:t>Table des matières</w:t>
          </w:r>
        </w:p>
        <w:p w14:paraId="331949D3" w14:textId="0B7CEB80" w:rsidR="003555C1" w:rsidRDefault="004B58CB">
          <w:pPr>
            <w:pStyle w:val="TM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9802356" w:history="1">
            <w:r w:rsidR="003555C1" w:rsidRPr="008909ED">
              <w:rPr>
                <w:rStyle w:val="Lienhypertexte"/>
                <w:b/>
                <w:bCs/>
                <w:noProof/>
              </w:rPr>
              <w:t>I. Clauses transversales (valables sur le territoire wallon et bruxellois)</w:t>
            </w:r>
            <w:r w:rsidR="003555C1">
              <w:rPr>
                <w:noProof/>
                <w:webHidden/>
              </w:rPr>
              <w:tab/>
            </w:r>
            <w:r w:rsidR="003555C1">
              <w:rPr>
                <w:noProof/>
                <w:webHidden/>
              </w:rPr>
              <w:fldChar w:fldCharType="begin"/>
            </w:r>
            <w:r w:rsidR="003555C1">
              <w:rPr>
                <w:noProof/>
                <w:webHidden/>
              </w:rPr>
              <w:instrText xml:space="preserve"> PAGEREF _Toc209802356 \h </w:instrText>
            </w:r>
            <w:r w:rsidR="003555C1">
              <w:rPr>
                <w:noProof/>
                <w:webHidden/>
              </w:rPr>
            </w:r>
            <w:r w:rsidR="003555C1">
              <w:rPr>
                <w:noProof/>
                <w:webHidden/>
              </w:rPr>
              <w:fldChar w:fldCharType="separate"/>
            </w:r>
            <w:r w:rsidR="003555C1">
              <w:rPr>
                <w:noProof/>
                <w:webHidden/>
              </w:rPr>
              <w:t>2</w:t>
            </w:r>
            <w:r w:rsidR="003555C1">
              <w:rPr>
                <w:noProof/>
                <w:webHidden/>
              </w:rPr>
              <w:fldChar w:fldCharType="end"/>
            </w:r>
          </w:hyperlink>
        </w:p>
        <w:p w14:paraId="6C31E9DC" w14:textId="45504207"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57" w:history="1">
            <w:r w:rsidRPr="008909ED">
              <w:rPr>
                <w:rStyle w:val="Lienhypertexte"/>
                <w:noProof/>
              </w:rPr>
              <w:t>10. Critères d’attribution</w:t>
            </w:r>
            <w:r>
              <w:rPr>
                <w:noProof/>
                <w:webHidden/>
              </w:rPr>
              <w:tab/>
            </w:r>
            <w:r>
              <w:rPr>
                <w:noProof/>
                <w:webHidden/>
              </w:rPr>
              <w:fldChar w:fldCharType="begin"/>
            </w:r>
            <w:r>
              <w:rPr>
                <w:noProof/>
                <w:webHidden/>
              </w:rPr>
              <w:instrText xml:space="preserve"> PAGEREF _Toc209802357 \h </w:instrText>
            </w:r>
            <w:r>
              <w:rPr>
                <w:noProof/>
                <w:webHidden/>
              </w:rPr>
            </w:r>
            <w:r>
              <w:rPr>
                <w:noProof/>
                <w:webHidden/>
              </w:rPr>
              <w:fldChar w:fldCharType="separate"/>
            </w:r>
            <w:r>
              <w:rPr>
                <w:noProof/>
                <w:webHidden/>
              </w:rPr>
              <w:t>2</w:t>
            </w:r>
            <w:r>
              <w:rPr>
                <w:noProof/>
                <w:webHidden/>
              </w:rPr>
              <w:fldChar w:fldCharType="end"/>
            </w:r>
          </w:hyperlink>
        </w:p>
        <w:p w14:paraId="51E57E54" w14:textId="67D67A9F"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58" w:history="1">
            <w:r w:rsidRPr="008909ED">
              <w:rPr>
                <w:rStyle w:val="Lienhypertexte"/>
                <w:noProof/>
              </w:rPr>
              <w:t>11. Composition du Jury</w:t>
            </w:r>
            <w:r>
              <w:rPr>
                <w:noProof/>
                <w:webHidden/>
              </w:rPr>
              <w:tab/>
            </w:r>
            <w:r>
              <w:rPr>
                <w:noProof/>
                <w:webHidden/>
              </w:rPr>
              <w:fldChar w:fldCharType="begin"/>
            </w:r>
            <w:r>
              <w:rPr>
                <w:noProof/>
                <w:webHidden/>
              </w:rPr>
              <w:instrText xml:space="preserve"> PAGEREF _Toc209802358 \h </w:instrText>
            </w:r>
            <w:r>
              <w:rPr>
                <w:noProof/>
                <w:webHidden/>
              </w:rPr>
            </w:r>
            <w:r>
              <w:rPr>
                <w:noProof/>
                <w:webHidden/>
              </w:rPr>
              <w:fldChar w:fldCharType="separate"/>
            </w:r>
            <w:r>
              <w:rPr>
                <w:noProof/>
                <w:webHidden/>
              </w:rPr>
              <w:t>2</w:t>
            </w:r>
            <w:r>
              <w:rPr>
                <w:noProof/>
                <w:webHidden/>
              </w:rPr>
              <w:fldChar w:fldCharType="end"/>
            </w:r>
          </w:hyperlink>
        </w:p>
        <w:p w14:paraId="6C2C3B73" w14:textId="4EDBC5C5" w:rsidR="003555C1" w:rsidRDefault="003555C1">
          <w:pPr>
            <w:pStyle w:val="TM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09802359" w:history="1">
            <w:r w:rsidRPr="008909ED">
              <w:rPr>
                <w:rStyle w:val="Lienhypertexte"/>
                <w:noProof/>
              </w:rPr>
              <w:t>12.2</w:t>
            </w:r>
            <w:r>
              <w:rPr>
                <w:rFonts w:asciiTheme="minorHAnsi" w:eastAsiaTheme="minorEastAsia" w:hAnsiTheme="minorHAnsi" w:cstheme="minorBidi"/>
                <w:noProof/>
                <w:kern w:val="2"/>
                <w:sz w:val="24"/>
                <w:szCs w:val="24"/>
                <w14:ligatures w14:val="standardContextual"/>
              </w:rPr>
              <w:tab/>
            </w:r>
            <w:r w:rsidRPr="008909ED">
              <w:rPr>
                <w:rStyle w:val="Lienhypertexte"/>
                <w:noProof/>
              </w:rPr>
              <w:t>Variantes / Options</w:t>
            </w:r>
            <w:r>
              <w:rPr>
                <w:noProof/>
                <w:webHidden/>
              </w:rPr>
              <w:tab/>
            </w:r>
            <w:r>
              <w:rPr>
                <w:noProof/>
                <w:webHidden/>
              </w:rPr>
              <w:fldChar w:fldCharType="begin"/>
            </w:r>
            <w:r>
              <w:rPr>
                <w:noProof/>
                <w:webHidden/>
              </w:rPr>
              <w:instrText xml:space="preserve"> PAGEREF _Toc209802359 \h </w:instrText>
            </w:r>
            <w:r>
              <w:rPr>
                <w:noProof/>
                <w:webHidden/>
              </w:rPr>
            </w:r>
            <w:r>
              <w:rPr>
                <w:noProof/>
                <w:webHidden/>
              </w:rPr>
              <w:fldChar w:fldCharType="separate"/>
            </w:r>
            <w:r>
              <w:rPr>
                <w:noProof/>
                <w:webHidden/>
              </w:rPr>
              <w:t>2</w:t>
            </w:r>
            <w:r>
              <w:rPr>
                <w:noProof/>
                <w:webHidden/>
              </w:rPr>
              <w:fldChar w:fldCharType="end"/>
            </w:r>
          </w:hyperlink>
        </w:p>
        <w:p w14:paraId="77F189EF" w14:textId="6D316E11" w:rsidR="003555C1" w:rsidRDefault="003555C1">
          <w:pPr>
            <w:pStyle w:val="TM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09802360" w:history="1">
            <w:r w:rsidRPr="008909ED">
              <w:rPr>
                <w:rStyle w:val="Lienhypertexte"/>
                <w:noProof/>
              </w:rPr>
              <w:t>12.3</w:t>
            </w:r>
            <w:r>
              <w:rPr>
                <w:rFonts w:asciiTheme="minorHAnsi" w:eastAsiaTheme="minorEastAsia" w:hAnsiTheme="minorHAnsi" w:cstheme="minorBidi"/>
                <w:noProof/>
                <w:kern w:val="2"/>
                <w:sz w:val="24"/>
                <w:szCs w:val="24"/>
                <w14:ligatures w14:val="standardContextual"/>
              </w:rPr>
              <w:tab/>
            </w:r>
            <w:r w:rsidRPr="008909ED">
              <w:rPr>
                <w:rStyle w:val="Lienhypertexte"/>
                <w:noProof/>
              </w:rPr>
              <w:t>Composition de l’offre</w:t>
            </w:r>
            <w:r>
              <w:rPr>
                <w:noProof/>
                <w:webHidden/>
              </w:rPr>
              <w:tab/>
            </w:r>
            <w:r>
              <w:rPr>
                <w:noProof/>
                <w:webHidden/>
              </w:rPr>
              <w:fldChar w:fldCharType="begin"/>
            </w:r>
            <w:r>
              <w:rPr>
                <w:noProof/>
                <w:webHidden/>
              </w:rPr>
              <w:instrText xml:space="preserve"> PAGEREF _Toc209802360 \h </w:instrText>
            </w:r>
            <w:r>
              <w:rPr>
                <w:noProof/>
                <w:webHidden/>
              </w:rPr>
            </w:r>
            <w:r>
              <w:rPr>
                <w:noProof/>
                <w:webHidden/>
              </w:rPr>
              <w:fldChar w:fldCharType="separate"/>
            </w:r>
            <w:r>
              <w:rPr>
                <w:noProof/>
                <w:webHidden/>
              </w:rPr>
              <w:t>3</w:t>
            </w:r>
            <w:r>
              <w:rPr>
                <w:noProof/>
                <w:webHidden/>
              </w:rPr>
              <w:fldChar w:fldCharType="end"/>
            </w:r>
          </w:hyperlink>
        </w:p>
        <w:p w14:paraId="08458A0B" w14:textId="08556E98" w:rsidR="003555C1" w:rsidRDefault="003555C1">
          <w:pPr>
            <w:pStyle w:val="TM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09802361" w:history="1">
            <w:r w:rsidRPr="008909ED">
              <w:rPr>
                <w:rStyle w:val="Lienhypertexte"/>
                <w:noProof/>
              </w:rPr>
              <w:t>16.</w:t>
            </w:r>
            <w:r>
              <w:rPr>
                <w:rFonts w:asciiTheme="minorHAnsi" w:eastAsiaTheme="minorEastAsia" w:hAnsiTheme="minorHAnsi" w:cstheme="minorBidi"/>
                <w:noProof/>
                <w:kern w:val="2"/>
                <w:sz w:val="24"/>
                <w:szCs w:val="24"/>
                <w14:ligatures w14:val="standardContextual"/>
              </w:rPr>
              <w:tab/>
            </w:r>
            <w:r w:rsidRPr="008909ED">
              <w:rPr>
                <w:rStyle w:val="Lienhypertexte"/>
                <w:noProof/>
              </w:rPr>
              <w:t>Droits de propriété sur les offres</w:t>
            </w:r>
            <w:r>
              <w:rPr>
                <w:noProof/>
                <w:webHidden/>
              </w:rPr>
              <w:tab/>
            </w:r>
            <w:r>
              <w:rPr>
                <w:noProof/>
                <w:webHidden/>
              </w:rPr>
              <w:fldChar w:fldCharType="begin"/>
            </w:r>
            <w:r>
              <w:rPr>
                <w:noProof/>
                <w:webHidden/>
              </w:rPr>
              <w:instrText xml:space="preserve"> PAGEREF _Toc209802361 \h </w:instrText>
            </w:r>
            <w:r>
              <w:rPr>
                <w:noProof/>
                <w:webHidden/>
              </w:rPr>
            </w:r>
            <w:r>
              <w:rPr>
                <w:noProof/>
                <w:webHidden/>
              </w:rPr>
              <w:fldChar w:fldCharType="separate"/>
            </w:r>
            <w:r>
              <w:rPr>
                <w:noProof/>
                <w:webHidden/>
              </w:rPr>
              <w:t>5</w:t>
            </w:r>
            <w:r>
              <w:rPr>
                <w:noProof/>
                <w:webHidden/>
              </w:rPr>
              <w:fldChar w:fldCharType="end"/>
            </w:r>
          </w:hyperlink>
        </w:p>
        <w:p w14:paraId="6ECD70FB" w14:textId="6CF6F13C" w:rsidR="003555C1" w:rsidRDefault="003555C1">
          <w:pPr>
            <w:pStyle w:val="TM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09802362" w:history="1">
            <w:r w:rsidRPr="008909ED">
              <w:rPr>
                <w:rStyle w:val="Lienhypertexte"/>
                <w:noProof/>
              </w:rPr>
              <w:t>18.</w:t>
            </w:r>
            <w:r>
              <w:rPr>
                <w:rFonts w:asciiTheme="minorHAnsi" w:eastAsiaTheme="minorEastAsia" w:hAnsiTheme="minorHAnsi" w:cstheme="minorBidi"/>
                <w:noProof/>
                <w:kern w:val="2"/>
                <w:sz w:val="24"/>
                <w:szCs w:val="24"/>
                <w14:ligatures w14:val="standardContextual"/>
              </w:rPr>
              <w:tab/>
            </w:r>
            <w:r w:rsidRPr="008909ED">
              <w:rPr>
                <w:rStyle w:val="Lienhypertexte"/>
                <w:noProof/>
              </w:rPr>
              <w:t>Etendue de la Mission</w:t>
            </w:r>
            <w:r>
              <w:rPr>
                <w:noProof/>
                <w:webHidden/>
              </w:rPr>
              <w:tab/>
            </w:r>
            <w:r>
              <w:rPr>
                <w:noProof/>
                <w:webHidden/>
              </w:rPr>
              <w:fldChar w:fldCharType="begin"/>
            </w:r>
            <w:r>
              <w:rPr>
                <w:noProof/>
                <w:webHidden/>
              </w:rPr>
              <w:instrText xml:space="preserve"> PAGEREF _Toc209802362 \h </w:instrText>
            </w:r>
            <w:r>
              <w:rPr>
                <w:noProof/>
                <w:webHidden/>
              </w:rPr>
            </w:r>
            <w:r>
              <w:rPr>
                <w:noProof/>
                <w:webHidden/>
              </w:rPr>
              <w:fldChar w:fldCharType="separate"/>
            </w:r>
            <w:r>
              <w:rPr>
                <w:noProof/>
                <w:webHidden/>
              </w:rPr>
              <w:t>5</w:t>
            </w:r>
            <w:r>
              <w:rPr>
                <w:noProof/>
                <w:webHidden/>
              </w:rPr>
              <w:fldChar w:fldCharType="end"/>
            </w:r>
          </w:hyperlink>
        </w:p>
        <w:p w14:paraId="5A7434BC" w14:textId="6182FCD9" w:rsidR="003555C1" w:rsidRDefault="003555C1">
          <w:pPr>
            <w:pStyle w:val="TM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09802363" w:history="1">
            <w:r w:rsidRPr="008909ED">
              <w:rPr>
                <w:rStyle w:val="Lienhypertexte"/>
                <w:noProof/>
              </w:rPr>
              <w:t>19.</w:t>
            </w:r>
            <w:r>
              <w:rPr>
                <w:rFonts w:asciiTheme="minorHAnsi" w:eastAsiaTheme="minorEastAsia" w:hAnsiTheme="minorHAnsi" w:cstheme="minorBidi"/>
                <w:noProof/>
                <w:kern w:val="2"/>
                <w:sz w:val="24"/>
                <w:szCs w:val="24"/>
                <w14:ligatures w14:val="standardContextual"/>
              </w:rPr>
              <w:tab/>
            </w:r>
            <w:r w:rsidRPr="008909ED">
              <w:rPr>
                <w:rStyle w:val="Lienhypertexte"/>
                <w:noProof/>
              </w:rPr>
              <w:t>Comité d’accompagnement</w:t>
            </w:r>
            <w:r>
              <w:rPr>
                <w:noProof/>
                <w:webHidden/>
              </w:rPr>
              <w:tab/>
            </w:r>
            <w:r>
              <w:rPr>
                <w:noProof/>
                <w:webHidden/>
              </w:rPr>
              <w:fldChar w:fldCharType="begin"/>
            </w:r>
            <w:r>
              <w:rPr>
                <w:noProof/>
                <w:webHidden/>
              </w:rPr>
              <w:instrText xml:space="preserve"> PAGEREF _Toc209802363 \h </w:instrText>
            </w:r>
            <w:r>
              <w:rPr>
                <w:noProof/>
                <w:webHidden/>
              </w:rPr>
            </w:r>
            <w:r>
              <w:rPr>
                <w:noProof/>
                <w:webHidden/>
              </w:rPr>
              <w:fldChar w:fldCharType="separate"/>
            </w:r>
            <w:r>
              <w:rPr>
                <w:noProof/>
                <w:webHidden/>
              </w:rPr>
              <w:t>5</w:t>
            </w:r>
            <w:r>
              <w:rPr>
                <w:noProof/>
                <w:webHidden/>
              </w:rPr>
              <w:fldChar w:fldCharType="end"/>
            </w:r>
          </w:hyperlink>
        </w:p>
        <w:p w14:paraId="3717EB56" w14:textId="0070A387" w:rsidR="003555C1" w:rsidRDefault="003555C1">
          <w:pPr>
            <w:pStyle w:val="TM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09802364" w:history="1">
            <w:r w:rsidRPr="008909ED">
              <w:rPr>
                <w:rStyle w:val="Lienhypertexte"/>
                <w:noProof/>
              </w:rPr>
              <w:t>21.</w:t>
            </w:r>
            <w:r>
              <w:rPr>
                <w:rFonts w:asciiTheme="minorHAnsi" w:eastAsiaTheme="minorEastAsia" w:hAnsiTheme="minorHAnsi" w:cstheme="minorBidi"/>
                <w:noProof/>
                <w:kern w:val="2"/>
                <w:sz w:val="24"/>
                <w:szCs w:val="24"/>
                <w14:ligatures w14:val="standardContextual"/>
              </w:rPr>
              <w:tab/>
            </w:r>
            <w:r w:rsidRPr="008909ED">
              <w:rPr>
                <w:rStyle w:val="Lienhypertexte"/>
                <w:noProof/>
              </w:rPr>
              <w:t>Prestations et délais</w:t>
            </w:r>
            <w:r>
              <w:rPr>
                <w:noProof/>
                <w:webHidden/>
              </w:rPr>
              <w:tab/>
            </w:r>
            <w:r>
              <w:rPr>
                <w:noProof/>
                <w:webHidden/>
              </w:rPr>
              <w:fldChar w:fldCharType="begin"/>
            </w:r>
            <w:r>
              <w:rPr>
                <w:noProof/>
                <w:webHidden/>
              </w:rPr>
              <w:instrText xml:space="preserve"> PAGEREF _Toc209802364 \h </w:instrText>
            </w:r>
            <w:r>
              <w:rPr>
                <w:noProof/>
                <w:webHidden/>
              </w:rPr>
            </w:r>
            <w:r>
              <w:rPr>
                <w:noProof/>
                <w:webHidden/>
              </w:rPr>
              <w:fldChar w:fldCharType="separate"/>
            </w:r>
            <w:r>
              <w:rPr>
                <w:noProof/>
                <w:webHidden/>
              </w:rPr>
              <w:t>6</w:t>
            </w:r>
            <w:r>
              <w:rPr>
                <w:noProof/>
                <w:webHidden/>
              </w:rPr>
              <w:fldChar w:fldCharType="end"/>
            </w:r>
          </w:hyperlink>
        </w:p>
        <w:p w14:paraId="2BAC1052" w14:textId="784BE450"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65" w:history="1">
            <w:r w:rsidRPr="008909ED">
              <w:rPr>
                <w:rStyle w:val="Lienhypertexte"/>
                <w:noProof/>
              </w:rPr>
              <w:t>21.1.1. Esquisse</w:t>
            </w:r>
            <w:r>
              <w:rPr>
                <w:noProof/>
                <w:webHidden/>
              </w:rPr>
              <w:tab/>
            </w:r>
            <w:r>
              <w:rPr>
                <w:noProof/>
                <w:webHidden/>
              </w:rPr>
              <w:fldChar w:fldCharType="begin"/>
            </w:r>
            <w:r>
              <w:rPr>
                <w:noProof/>
                <w:webHidden/>
              </w:rPr>
              <w:instrText xml:space="preserve"> PAGEREF _Toc209802365 \h </w:instrText>
            </w:r>
            <w:r>
              <w:rPr>
                <w:noProof/>
                <w:webHidden/>
              </w:rPr>
            </w:r>
            <w:r>
              <w:rPr>
                <w:noProof/>
                <w:webHidden/>
              </w:rPr>
              <w:fldChar w:fldCharType="separate"/>
            </w:r>
            <w:r>
              <w:rPr>
                <w:noProof/>
                <w:webHidden/>
              </w:rPr>
              <w:t>6</w:t>
            </w:r>
            <w:r>
              <w:rPr>
                <w:noProof/>
                <w:webHidden/>
              </w:rPr>
              <w:fldChar w:fldCharType="end"/>
            </w:r>
          </w:hyperlink>
        </w:p>
        <w:p w14:paraId="02FAD79C" w14:textId="3E443F3A"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66" w:history="1">
            <w:r w:rsidRPr="008909ED">
              <w:rPr>
                <w:rStyle w:val="Lienhypertexte"/>
                <w:noProof/>
              </w:rPr>
              <w:t>25. Fractionnement des honoraires ordinaires</w:t>
            </w:r>
            <w:r>
              <w:rPr>
                <w:noProof/>
                <w:webHidden/>
              </w:rPr>
              <w:tab/>
            </w:r>
            <w:r>
              <w:rPr>
                <w:noProof/>
                <w:webHidden/>
              </w:rPr>
              <w:fldChar w:fldCharType="begin"/>
            </w:r>
            <w:r>
              <w:rPr>
                <w:noProof/>
                <w:webHidden/>
              </w:rPr>
              <w:instrText xml:space="preserve"> PAGEREF _Toc209802366 \h </w:instrText>
            </w:r>
            <w:r>
              <w:rPr>
                <w:noProof/>
                <w:webHidden/>
              </w:rPr>
            </w:r>
            <w:r>
              <w:rPr>
                <w:noProof/>
                <w:webHidden/>
              </w:rPr>
              <w:fldChar w:fldCharType="separate"/>
            </w:r>
            <w:r>
              <w:rPr>
                <w:noProof/>
                <w:webHidden/>
              </w:rPr>
              <w:t>6</w:t>
            </w:r>
            <w:r>
              <w:rPr>
                <w:noProof/>
                <w:webHidden/>
              </w:rPr>
              <w:fldChar w:fldCharType="end"/>
            </w:r>
          </w:hyperlink>
        </w:p>
        <w:p w14:paraId="6C2E2987" w14:textId="6D2CA314"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67" w:history="1">
            <w:r w:rsidRPr="008909ED">
              <w:rPr>
                <w:rStyle w:val="Lienhypertexte"/>
                <w:noProof/>
              </w:rPr>
              <w:t>23.2. Honoraires et frais spéciaux</w:t>
            </w:r>
            <w:r>
              <w:rPr>
                <w:noProof/>
                <w:webHidden/>
              </w:rPr>
              <w:tab/>
            </w:r>
            <w:r>
              <w:rPr>
                <w:noProof/>
                <w:webHidden/>
              </w:rPr>
              <w:fldChar w:fldCharType="begin"/>
            </w:r>
            <w:r>
              <w:rPr>
                <w:noProof/>
                <w:webHidden/>
              </w:rPr>
              <w:instrText xml:space="preserve"> PAGEREF _Toc209802367 \h </w:instrText>
            </w:r>
            <w:r>
              <w:rPr>
                <w:noProof/>
                <w:webHidden/>
              </w:rPr>
            </w:r>
            <w:r>
              <w:rPr>
                <w:noProof/>
                <w:webHidden/>
              </w:rPr>
              <w:fldChar w:fldCharType="separate"/>
            </w:r>
            <w:r>
              <w:rPr>
                <w:noProof/>
                <w:webHidden/>
              </w:rPr>
              <w:t>6</w:t>
            </w:r>
            <w:r>
              <w:rPr>
                <w:noProof/>
                <w:webHidden/>
              </w:rPr>
              <w:fldChar w:fldCharType="end"/>
            </w:r>
          </w:hyperlink>
        </w:p>
        <w:p w14:paraId="41FC002E" w14:textId="184295E5" w:rsidR="003555C1" w:rsidRDefault="003555C1">
          <w:pPr>
            <w:pStyle w:val="TM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09802368" w:history="1">
            <w:r w:rsidRPr="008909ED">
              <w:rPr>
                <w:rStyle w:val="Lienhypertexte"/>
                <w:noProof/>
              </w:rPr>
              <w:t>39.</w:t>
            </w:r>
            <w:r>
              <w:rPr>
                <w:rFonts w:asciiTheme="minorHAnsi" w:eastAsiaTheme="minorEastAsia" w:hAnsiTheme="minorHAnsi" w:cstheme="minorBidi"/>
                <w:noProof/>
                <w:kern w:val="2"/>
                <w:sz w:val="24"/>
                <w:szCs w:val="24"/>
                <w14:ligatures w14:val="standardContextual"/>
              </w:rPr>
              <w:tab/>
            </w:r>
            <w:r w:rsidRPr="008909ED">
              <w:rPr>
                <w:rStyle w:val="Lienhypertexte"/>
                <w:noProof/>
              </w:rPr>
              <w:t>Objectifs</w:t>
            </w:r>
            <w:r>
              <w:rPr>
                <w:noProof/>
                <w:webHidden/>
              </w:rPr>
              <w:tab/>
            </w:r>
            <w:r>
              <w:rPr>
                <w:noProof/>
                <w:webHidden/>
              </w:rPr>
              <w:fldChar w:fldCharType="begin"/>
            </w:r>
            <w:r>
              <w:rPr>
                <w:noProof/>
                <w:webHidden/>
              </w:rPr>
              <w:instrText xml:space="preserve"> PAGEREF _Toc209802368 \h </w:instrText>
            </w:r>
            <w:r>
              <w:rPr>
                <w:noProof/>
                <w:webHidden/>
              </w:rPr>
            </w:r>
            <w:r>
              <w:rPr>
                <w:noProof/>
                <w:webHidden/>
              </w:rPr>
              <w:fldChar w:fldCharType="separate"/>
            </w:r>
            <w:r>
              <w:rPr>
                <w:noProof/>
                <w:webHidden/>
              </w:rPr>
              <w:t>7</w:t>
            </w:r>
            <w:r>
              <w:rPr>
                <w:noProof/>
                <w:webHidden/>
              </w:rPr>
              <w:fldChar w:fldCharType="end"/>
            </w:r>
          </w:hyperlink>
        </w:p>
        <w:p w14:paraId="7B9FB0E9" w14:textId="55687F4D"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69" w:history="1">
            <w:r w:rsidRPr="008909ED">
              <w:rPr>
                <w:rStyle w:val="Lienhypertexte"/>
                <w:noProof/>
              </w:rPr>
              <w:t>Annexes</w:t>
            </w:r>
            <w:r>
              <w:rPr>
                <w:noProof/>
                <w:webHidden/>
              </w:rPr>
              <w:tab/>
            </w:r>
            <w:r>
              <w:rPr>
                <w:noProof/>
                <w:webHidden/>
              </w:rPr>
              <w:fldChar w:fldCharType="begin"/>
            </w:r>
            <w:r>
              <w:rPr>
                <w:noProof/>
                <w:webHidden/>
              </w:rPr>
              <w:instrText xml:space="preserve"> PAGEREF _Toc209802369 \h </w:instrText>
            </w:r>
            <w:r>
              <w:rPr>
                <w:noProof/>
                <w:webHidden/>
              </w:rPr>
            </w:r>
            <w:r>
              <w:rPr>
                <w:noProof/>
                <w:webHidden/>
              </w:rPr>
              <w:fldChar w:fldCharType="separate"/>
            </w:r>
            <w:r>
              <w:rPr>
                <w:noProof/>
                <w:webHidden/>
              </w:rPr>
              <w:t>7</w:t>
            </w:r>
            <w:r>
              <w:rPr>
                <w:noProof/>
                <w:webHidden/>
              </w:rPr>
              <w:fldChar w:fldCharType="end"/>
            </w:r>
          </w:hyperlink>
        </w:p>
        <w:p w14:paraId="3852D06F" w14:textId="080A056B"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70" w:history="1">
            <w:r w:rsidRPr="008909ED">
              <w:rPr>
                <w:rStyle w:val="Lienhypertexte"/>
                <w:b/>
                <w:bCs/>
                <w:noProof/>
              </w:rPr>
              <w:t>II. Clauses spécifiques par région</w:t>
            </w:r>
            <w:r>
              <w:rPr>
                <w:noProof/>
                <w:webHidden/>
              </w:rPr>
              <w:tab/>
            </w:r>
            <w:r>
              <w:rPr>
                <w:noProof/>
                <w:webHidden/>
              </w:rPr>
              <w:fldChar w:fldCharType="begin"/>
            </w:r>
            <w:r>
              <w:rPr>
                <w:noProof/>
                <w:webHidden/>
              </w:rPr>
              <w:instrText xml:space="preserve"> PAGEREF _Toc209802370 \h </w:instrText>
            </w:r>
            <w:r>
              <w:rPr>
                <w:noProof/>
                <w:webHidden/>
              </w:rPr>
            </w:r>
            <w:r>
              <w:rPr>
                <w:noProof/>
                <w:webHidden/>
              </w:rPr>
              <w:fldChar w:fldCharType="separate"/>
            </w:r>
            <w:r>
              <w:rPr>
                <w:noProof/>
                <w:webHidden/>
              </w:rPr>
              <w:t>7</w:t>
            </w:r>
            <w:r>
              <w:rPr>
                <w:noProof/>
                <w:webHidden/>
              </w:rPr>
              <w:fldChar w:fldCharType="end"/>
            </w:r>
          </w:hyperlink>
        </w:p>
        <w:p w14:paraId="5C12FA7B" w14:textId="29E476CA" w:rsidR="003555C1" w:rsidRDefault="003555C1">
          <w:pPr>
            <w:pStyle w:val="TM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09802371" w:history="1">
            <w:r w:rsidRPr="008909ED">
              <w:rPr>
                <w:rStyle w:val="Lienhypertexte"/>
                <w:noProof/>
              </w:rPr>
              <w:t>A.</w:t>
            </w:r>
            <w:r>
              <w:rPr>
                <w:rFonts w:asciiTheme="minorHAnsi" w:eastAsiaTheme="minorEastAsia" w:hAnsiTheme="minorHAnsi" w:cstheme="minorBidi"/>
                <w:noProof/>
                <w:kern w:val="2"/>
                <w:sz w:val="24"/>
                <w:szCs w:val="24"/>
                <w14:ligatures w14:val="standardContextual"/>
              </w:rPr>
              <w:tab/>
            </w:r>
            <w:r w:rsidRPr="008909ED">
              <w:rPr>
                <w:rStyle w:val="Lienhypertexte"/>
                <w:noProof/>
              </w:rPr>
              <w:t>Clauses valables sur le territoire de la Région wallonne</w:t>
            </w:r>
            <w:r>
              <w:rPr>
                <w:noProof/>
                <w:webHidden/>
              </w:rPr>
              <w:tab/>
            </w:r>
            <w:r>
              <w:rPr>
                <w:noProof/>
                <w:webHidden/>
              </w:rPr>
              <w:fldChar w:fldCharType="begin"/>
            </w:r>
            <w:r>
              <w:rPr>
                <w:noProof/>
                <w:webHidden/>
              </w:rPr>
              <w:instrText xml:space="preserve"> PAGEREF _Toc209802371 \h </w:instrText>
            </w:r>
            <w:r>
              <w:rPr>
                <w:noProof/>
                <w:webHidden/>
              </w:rPr>
            </w:r>
            <w:r>
              <w:rPr>
                <w:noProof/>
                <w:webHidden/>
              </w:rPr>
              <w:fldChar w:fldCharType="separate"/>
            </w:r>
            <w:r>
              <w:rPr>
                <w:noProof/>
                <w:webHidden/>
              </w:rPr>
              <w:t>7</w:t>
            </w:r>
            <w:r>
              <w:rPr>
                <w:noProof/>
                <w:webHidden/>
              </w:rPr>
              <w:fldChar w:fldCharType="end"/>
            </w:r>
          </w:hyperlink>
        </w:p>
        <w:p w14:paraId="5F201773" w14:textId="76FB465B"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72" w:history="1">
            <w:r w:rsidRPr="008909ED">
              <w:rPr>
                <w:rStyle w:val="Lienhypertexte"/>
                <w:noProof/>
              </w:rPr>
              <w:t>4. Dispositions légales et réglementaires de référence du marché</w:t>
            </w:r>
            <w:r>
              <w:rPr>
                <w:noProof/>
                <w:webHidden/>
              </w:rPr>
              <w:tab/>
            </w:r>
            <w:r>
              <w:rPr>
                <w:noProof/>
                <w:webHidden/>
              </w:rPr>
              <w:fldChar w:fldCharType="begin"/>
            </w:r>
            <w:r>
              <w:rPr>
                <w:noProof/>
                <w:webHidden/>
              </w:rPr>
              <w:instrText xml:space="preserve"> PAGEREF _Toc209802372 \h </w:instrText>
            </w:r>
            <w:r>
              <w:rPr>
                <w:noProof/>
                <w:webHidden/>
              </w:rPr>
            </w:r>
            <w:r>
              <w:rPr>
                <w:noProof/>
                <w:webHidden/>
              </w:rPr>
              <w:fldChar w:fldCharType="separate"/>
            </w:r>
            <w:r>
              <w:rPr>
                <w:noProof/>
                <w:webHidden/>
              </w:rPr>
              <w:t>7</w:t>
            </w:r>
            <w:r>
              <w:rPr>
                <w:noProof/>
                <w:webHidden/>
              </w:rPr>
              <w:fldChar w:fldCharType="end"/>
            </w:r>
          </w:hyperlink>
        </w:p>
        <w:p w14:paraId="6D307DA7" w14:textId="0C5ED229"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73" w:history="1">
            <w:r w:rsidRPr="008909ED">
              <w:rPr>
                <w:rStyle w:val="Lienhypertexte"/>
                <w:noProof/>
              </w:rPr>
              <w:t>11. Composition du Jury</w:t>
            </w:r>
            <w:r>
              <w:rPr>
                <w:noProof/>
                <w:webHidden/>
              </w:rPr>
              <w:tab/>
            </w:r>
            <w:r>
              <w:rPr>
                <w:noProof/>
                <w:webHidden/>
              </w:rPr>
              <w:fldChar w:fldCharType="begin"/>
            </w:r>
            <w:r>
              <w:rPr>
                <w:noProof/>
                <w:webHidden/>
              </w:rPr>
              <w:instrText xml:space="preserve"> PAGEREF _Toc209802373 \h </w:instrText>
            </w:r>
            <w:r>
              <w:rPr>
                <w:noProof/>
                <w:webHidden/>
              </w:rPr>
            </w:r>
            <w:r>
              <w:rPr>
                <w:noProof/>
                <w:webHidden/>
              </w:rPr>
              <w:fldChar w:fldCharType="separate"/>
            </w:r>
            <w:r>
              <w:rPr>
                <w:noProof/>
                <w:webHidden/>
              </w:rPr>
              <w:t>7</w:t>
            </w:r>
            <w:r>
              <w:rPr>
                <w:noProof/>
                <w:webHidden/>
              </w:rPr>
              <w:fldChar w:fldCharType="end"/>
            </w:r>
          </w:hyperlink>
        </w:p>
        <w:p w14:paraId="78515891" w14:textId="24D36D6A" w:rsidR="003555C1" w:rsidRDefault="003555C1">
          <w:pPr>
            <w:pStyle w:val="TM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09802374" w:history="1">
            <w:r w:rsidRPr="008909ED">
              <w:rPr>
                <w:rStyle w:val="Lienhypertexte"/>
                <w:noProof/>
              </w:rPr>
              <w:t>18.</w:t>
            </w:r>
            <w:r>
              <w:rPr>
                <w:rFonts w:asciiTheme="minorHAnsi" w:eastAsiaTheme="minorEastAsia" w:hAnsiTheme="minorHAnsi" w:cstheme="minorBidi"/>
                <w:noProof/>
                <w:kern w:val="2"/>
                <w:sz w:val="24"/>
                <w:szCs w:val="24"/>
                <w14:ligatures w14:val="standardContextual"/>
              </w:rPr>
              <w:tab/>
            </w:r>
            <w:r w:rsidRPr="008909ED">
              <w:rPr>
                <w:rStyle w:val="Lienhypertexte"/>
                <w:noProof/>
              </w:rPr>
              <w:t>Etendue de la Mission</w:t>
            </w:r>
            <w:r>
              <w:rPr>
                <w:noProof/>
                <w:webHidden/>
              </w:rPr>
              <w:tab/>
            </w:r>
            <w:r>
              <w:rPr>
                <w:noProof/>
                <w:webHidden/>
              </w:rPr>
              <w:fldChar w:fldCharType="begin"/>
            </w:r>
            <w:r>
              <w:rPr>
                <w:noProof/>
                <w:webHidden/>
              </w:rPr>
              <w:instrText xml:space="preserve"> PAGEREF _Toc209802374 \h </w:instrText>
            </w:r>
            <w:r>
              <w:rPr>
                <w:noProof/>
                <w:webHidden/>
              </w:rPr>
            </w:r>
            <w:r>
              <w:rPr>
                <w:noProof/>
                <w:webHidden/>
              </w:rPr>
              <w:fldChar w:fldCharType="separate"/>
            </w:r>
            <w:r>
              <w:rPr>
                <w:noProof/>
                <w:webHidden/>
              </w:rPr>
              <w:t>7</w:t>
            </w:r>
            <w:r>
              <w:rPr>
                <w:noProof/>
                <w:webHidden/>
              </w:rPr>
              <w:fldChar w:fldCharType="end"/>
            </w:r>
          </w:hyperlink>
        </w:p>
        <w:p w14:paraId="63BF97E7" w14:textId="0B7EF96F" w:rsidR="003555C1" w:rsidRDefault="003555C1">
          <w:pPr>
            <w:pStyle w:val="TM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09802375" w:history="1">
            <w:r w:rsidRPr="008909ED">
              <w:rPr>
                <w:rStyle w:val="Lienhypertexte"/>
                <w:noProof/>
              </w:rPr>
              <w:t>21.</w:t>
            </w:r>
            <w:r>
              <w:rPr>
                <w:rFonts w:asciiTheme="minorHAnsi" w:eastAsiaTheme="minorEastAsia" w:hAnsiTheme="minorHAnsi" w:cstheme="minorBidi"/>
                <w:noProof/>
                <w:kern w:val="2"/>
                <w:sz w:val="24"/>
                <w:szCs w:val="24"/>
                <w14:ligatures w14:val="standardContextual"/>
              </w:rPr>
              <w:tab/>
            </w:r>
            <w:r w:rsidRPr="008909ED">
              <w:rPr>
                <w:rStyle w:val="Lienhypertexte"/>
                <w:noProof/>
              </w:rPr>
              <w:t>Prestations et délais</w:t>
            </w:r>
            <w:r>
              <w:rPr>
                <w:noProof/>
                <w:webHidden/>
              </w:rPr>
              <w:tab/>
            </w:r>
            <w:r>
              <w:rPr>
                <w:noProof/>
                <w:webHidden/>
              </w:rPr>
              <w:fldChar w:fldCharType="begin"/>
            </w:r>
            <w:r>
              <w:rPr>
                <w:noProof/>
                <w:webHidden/>
              </w:rPr>
              <w:instrText xml:space="preserve"> PAGEREF _Toc209802375 \h </w:instrText>
            </w:r>
            <w:r>
              <w:rPr>
                <w:noProof/>
                <w:webHidden/>
              </w:rPr>
            </w:r>
            <w:r>
              <w:rPr>
                <w:noProof/>
                <w:webHidden/>
              </w:rPr>
              <w:fldChar w:fldCharType="separate"/>
            </w:r>
            <w:r>
              <w:rPr>
                <w:noProof/>
                <w:webHidden/>
              </w:rPr>
              <w:t>9</w:t>
            </w:r>
            <w:r>
              <w:rPr>
                <w:noProof/>
                <w:webHidden/>
              </w:rPr>
              <w:fldChar w:fldCharType="end"/>
            </w:r>
          </w:hyperlink>
        </w:p>
        <w:p w14:paraId="4833620B" w14:textId="58D8A496"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76" w:history="1">
            <w:r w:rsidRPr="008909ED">
              <w:rPr>
                <w:rStyle w:val="Lienhypertexte"/>
                <w:noProof/>
              </w:rPr>
              <w:t>21.1.2. Avant-projet</w:t>
            </w:r>
            <w:r>
              <w:rPr>
                <w:noProof/>
                <w:webHidden/>
              </w:rPr>
              <w:tab/>
            </w:r>
            <w:r>
              <w:rPr>
                <w:noProof/>
                <w:webHidden/>
              </w:rPr>
              <w:fldChar w:fldCharType="begin"/>
            </w:r>
            <w:r>
              <w:rPr>
                <w:noProof/>
                <w:webHidden/>
              </w:rPr>
              <w:instrText xml:space="preserve"> PAGEREF _Toc209802376 \h </w:instrText>
            </w:r>
            <w:r>
              <w:rPr>
                <w:noProof/>
                <w:webHidden/>
              </w:rPr>
            </w:r>
            <w:r>
              <w:rPr>
                <w:noProof/>
                <w:webHidden/>
              </w:rPr>
              <w:fldChar w:fldCharType="separate"/>
            </w:r>
            <w:r>
              <w:rPr>
                <w:noProof/>
                <w:webHidden/>
              </w:rPr>
              <w:t>9</w:t>
            </w:r>
            <w:r>
              <w:rPr>
                <w:noProof/>
                <w:webHidden/>
              </w:rPr>
              <w:fldChar w:fldCharType="end"/>
            </w:r>
          </w:hyperlink>
        </w:p>
        <w:p w14:paraId="764513C3" w14:textId="46402348"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77" w:history="1">
            <w:r w:rsidRPr="008909ED">
              <w:rPr>
                <w:rStyle w:val="Lienhypertexte"/>
                <w:noProof/>
              </w:rPr>
              <w:t>21.1.3. Demande de permis</w:t>
            </w:r>
            <w:r>
              <w:rPr>
                <w:noProof/>
                <w:webHidden/>
              </w:rPr>
              <w:tab/>
            </w:r>
            <w:r>
              <w:rPr>
                <w:noProof/>
                <w:webHidden/>
              </w:rPr>
              <w:fldChar w:fldCharType="begin"/>
            </w:r>
            <w:r>
              <w:rPr>
                <w:noProof/>
                <w:webHidden/>
              </w:rPr>
              <w:instrText xml:space="preserve"> PAGEREF _Toc209802377 \h </w:instrText>
            </w:r>
            <w:r>
              <w:rPr>
                <w:noProof/>
                <w:webHidden/>
              </w:rPr>
            </w:r>
            <w:r>
              <w:rPr>
                <w:noProof/>
                <w:webHidden/>
              </w:rPr>
              <w:fldChar w:fldCharType="separate"/>
            </w:r>
            <w:r>
              <w:rPr>
                <w:noProof/>
                <w:webHidden/>
              </w:rPr>
              <w:t>10</w:t>
            </w:r>
            <w:r>
              <w:rPr>
                <w:noProof/>
                <w:webHidden/>
              </w:rPr>
              <w:fldChar w:fldCharType="end"/>
            </w:r>
          </w:hyperlink>
        </w:p>
        <w:p w14:paraId="531422E3" w14:textId="1413DB7A"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78" w:history="1">
            <w:r w:rsidRPr="008909ED">
              <w:rPr>
                <w:rStyle w:val="Lienhypertexte"/>
                <w:noProof/>
              </w:rPr>
              <w:t>21.2.1. Projet définitif</w:t>
            </w:r>
            <w:r>
              <w:rPr>
                <w:noProof/>
                <w:webHidden/>
              </w:rPr>
              <w:tab/>
            </w:r>
            <w:r>
              <w:rPr>
                <w:noProof/>
                <w:webHidden/>
              </w:rPr>
              <w:fldChar w:fldCharType="begin"/>
            </w:r>
            <w:r>
              <w:rPr>
                <w:noProof/>
                <w:webHidden/>
              </w:rPr>
              <w:instrText xml:space="preserve"> PAGEREF _Toc209802378 \h </w:instrText>
            </w:r>
            <w:r>
              <w:rPr>
                <w:noProof/>
                <w:webHidden/>
              </w:rPr>
            </w:r>
            <w:r>
              <w:rPr>
                <w:noProof/>
                <w:webHidden/>
              </w:rPr>
              <w:fldChar w:fldCharType="separate"/>
            </w:r>
            <w:r>
              <w:rPr>
                <w:noProof/>
                <w:webHidden/>
              </w:rPr>
              <w:t>10</w:t>
            </w:r>
            <w:r>
              <w:rPr>
                <w:noProof/>
                <w:webHidden/>
              </w:rPr>
              <w:fldChar w:fldCharType="end"/>
            </w:r>
          </w:hyperlink>
        </w:p>
        <w:p w14:paraId="468B52D4" w14:textId="5FB268C1" w:rsidR="003555C1" w:rsidRDefault="003555C1">
          <w:pPr>
            <w:pStyle w:val="TM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09802379" w:history="1">
            <w:r w:rsidRPr="008909ED">
              <w:rPr>
                <w:rStyle w:val="Lienhypertexte"/>
                <w:noProof/>
              </w:rPr>
              <w:t>39.</w:t>
            </w:r>
            <w:r>
              <w:rPr>
                <w:rFonts w:asciiTheme="minorHAnsi" w:eastAsiaTheme="minorEastAsia" w:hAnsiTheme="minorHAnsi" w:cstheme="minorBidi"/>
                <w:noProof/>
                <w:kern w:val="2"/>
                <w:sz w:val="24"/>
                <w:szCs w:val="24"/>
                <w14:ligatures w14:val="standardContextual"/>
              </w:rPr>
              <w:tab/>
            </w:r>
            <w:r w:rsidRPr="008909ED">
              <w:rPr>
                <w:rStyle w:val="Lienhypertexte"/>
                <w:noProof/>
              </w:rPr>
              <w:t>Objectifs</w:t>
            </w:r>
            <w:r>
              <w:rPr>
                <w:noProof/>
                <w:webHidden/>
              </w:rPr>
              <w:tab/>
            </w:r>
            <w:r>
              <w:rPr>
                <w:noProof/>
                <w:webHidden/>
              </w:rPr>
              <w:fldChar w:fldCharType="begin"/>
            </w:r>
            <w:r>
              <w:rPr>
                <w:noProof/>
                <w:webHidden/>
              </w:rPr>
              <w:instrText xml:space="preserve"> PAGEREF _Toc209802379 \h </w:instrText>
            </w:r>
            <w:r>
              <w:rPr>
                <w:noProof/>
                <w:webHidden/>
              </w:rPr>
            </w:r>
            <w:r>
              <w:rPr>
                <w:noProof/>
                <w:webHidden/>
              </w:rPr>
              <w:fldChar w:fldCharType="separate"/>
            </w:r>
            <w:r>
              <w:rPr>
                <w:noProof/>
                <w:webHidden/>
              </w:rPr>
              <w:t>10</w:t>
            </w:r>
            <w:r>
              <w:rPr>
                <w:noProof/>
                <w:webHidden/>
              </w:rPr>
              <w:fldChar w:fldCharType="end"/>
            </w:r>
          </w:hyperlink>
        </w:p>
        <w:p w14:paraId="69F56C39" w14:textId="211B1CEC" w:rsidR="003555C1" w:rsidRDefault="003555C1">
          <w:pPr>
            <w:pStyle w:val="TM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09802380" w:history="1">
            <w:r w:rsidRPr="008909ED">
              <w:rPr>
                <w:rStyle w:val="Lienhypertexte"/>
                <w:noProof/>
              </w:rPr>
              <w:t>B.</w:t>
            </w:r>
            <w:r>
              <w:rPr>
                <w:rFonts w:asciiTheme="minorHAnsi" w:eastAsiaTheme="minorEastAsia" w:hAnsiTheme="minorHAnsi" w:cstheme="minorBidi"/>
                <w:noProof/>
                <w:kern w:val="2"/>
                <w:sz w:val="24"/>
                <w:szCs w:val="24"/>
                <w14:ligatures w14:val="standardContextual"/>
              </w:rPr>
              <w:tab/>
            </w:r>
            <w:r w:rsidRPr="008909ED">
              <w:rPr>
                <w:rStyle w:val="Lienhypertexte"/>
                <w:noProof/>
              </w:rPr>
              <w:t>Clauses valables sur le territoire de la Région bruxelloise</w:t>
            </w:r>
            <w:r>
              <w:rPr>
                <w:noProof/>
                <w:webHidden/>
              </w:rPr>
              <w:tab/>
            </w:r>
            <w:r>
              <w:rPr>
                <w:noProof/>
                <w:webHidden/>
              </w:rPr>
              <w:fldChar w:fldCharType="begin"/>
            </w:r>
            <w:r>
              <w:rPr>
                <w:noProof/>
                <w:webHidden/>
              </w:rPr>
              <w:instrText xml:space="preserve"> PAGEREF _Toc209802380 \h </w:instrText>
            </w:r>
            <w:r>
              <w:rPr>
                <w:noProof/>
                <w:webHidden/>
              </w:rPr>
            </w:r>
            <w:r>
              <w:rPr>
                <w:noProof/>
                <w:webHidden/>
              </w:rPr>
              <w:fldChar w:fldCharType="separate"/>
            </w:r>
            <w:r>
              <w:rPr>
                <w:noProof/>
                <w:webHidden/>
              </w:rPr>
              <w:t>10</w:t>
            </w:r>
            <w:r>
              <w:rPr>
                <w:noProof/>
                <w:webHidden/>
              </w:rPr>
              <w:fldChar w:fldCharType="end"/>
            </w:r>
          </w:hyperlink>
        </w:p>
        <w:p w14:paraId="0745C56A" w14:textId="084D4105"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81" w:history="1">
            <w:r w:rsidRPr="008909ED">
              <w:rPr>
                <w:rStyle w:val="Lienhypertexte"/>
                <w:noProof/>
              </w:rPr>
              <w:t>4. Dispositions légales et réglementaires de référence du marché</w:t>
            </w:r>
            <w:r>
              <w:rPr>
                <w:noProof/>
                <w:webHidden/>
              </w:rPr>
              <w:tab/>
            </w:r>
            <w:r>
              <w:rPr>
                <w:noProof/>
                <w:webHidden/>
              </w:rPr>
              <w:fldChar w:fldCharType="begin"/>
            </w:r>
            <w:r>
              <w:rPr>
                <w:noProof/>
                <w:webHidden/>
              </w:rPr>
              <w:instrText xml:space="preserve"> PAGEREF _Toc209802381 \h </w:instrText>
            </w:r>
            <w:r>
              <w:rPr>
                <w:noProof/>
                <w:webHidden/>
              </w:rPr>
            </w:r>
            <w:r>
              <w:rPr>
                <w:noProof/>
                <w:webHidden/>
              </w:rPr>
              <w:fldChar w:fldCharType="separate"/>
            </w:r>
            <w:r>
              <w:rPr>
                <w:noProof/>
                <w:webHidden/>
              </w:rPr>
              <w:t>10</w:t>
            </w:r>
            <w:r>
              <w:rPr>
                <w:noProof/>
                <w:webHidden/>
              </w:rPr>
              <w:fldChar w:fldCharType="end"/>
            </w:r>
          </w:hyperlink>
        </w:p>
        <w:p w14:paraId="1AB32CE8" w14:textId="7B0AFAE8" w:rsidR="003555C1" w:rsidRDefault="003555C1">
          <w:pPr>
            <w:pStyle w:val="TM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09802382" w:history="1">
            <w:r w:rsidRPr="008909ED">
              <w:rPr>
                <w:rStyle w:val="Lienhypertexte"/>
                <w:noProof/>
              </w:rPr>
              <w:t>18.</w:t>
            </w:r>
            <w:r>
              <w:rPr>
                <w:rFonts w:asciiTheme="minorHAnsi" w:eastAsiaTheme="minorEastAsia" w:hAnsiTheme="minorHAnsi" w:cstheme="minorBidi"/>
                <w:noProof/>
                <w:kern w:val="2"/>
                <w:sz w:val="24"/>
                <w:szCs w:val="24"/>
                <w14:ligatures w14:val="standardContextual"/>
              </w:rPr>
              <w:tab/>
            </w:r>
            <w:r w:rsidRPr="008909ED">
              <w:rPr>
                <w:rStyle w:val="Lienhypertexte"/>
                <w:noProof/>
              </w:rPr>
              <w:t>Etendue de la Mission</w:t>
            </w:r>
            <w:r>
              <w:rPr>
                <w:noProof/>
                <w:webHidden/>
              </w:rPr>
              <w:tab/>
            </w:r>
            <w:r>
              <w:rPr>
                <w:noProof/>
                <w:webHidden/>
              </w:rPr>
              <w:fldChar w:fldCharType="begin"/>
            </w:r>
            <w:r>
              <w:rPr>
                <w:noProof/>
                <w:webHidden/>
              </w:rPr>
              <w:instrText xml:space="preserve"> PAGEREF _Toc209802382 \h </w:instrText>
            </w:r>
            <w:r>
              <w:rPr>
                <w:noProof/>
                <w:webHidden/>
              </w:rPr>
            </w:r>
            <w:r>
              <w:rPr>
                <w:noProof/>
                <w:webHidden/>
              </w:rPr>
              <w:fldChar w:fldCharType="separate"/>
            </w:r>
            <w:r>
              <w:rPr>
                <w:noProof/>
                <w:webHidden/>
              </w:rPr>
              <w:t>10</w:t>
            </w:r>
            <w:r>
              <w:rPr>
                <w:noProof/>
                <w:webHidden/>
              </w:rPr>
              <w:fldChar w:fldCharType="end"/>
            </w:r>
          </w:hyperlink>
        </w:p>
        <w:p w14:paraId="66CE7900" w14:textId="4CCADB5A"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83" w:history="1">
            <w:r w:rsidRPr="008909ED">
              <w:rPr>
                <w:rStyle w:val="Lienhypertexte"/>
                <w:noProof/>
              </w:rPr>
              <w:t>21.1.2. Avant-projet</w:t>
            </w:r>
            <w:r>
              <w:rPr>
                <w:noProof/>
                <w:webHidden/>
              </w:rPr>
              <w:tab/>
            </w:r>
            <w:r>
              <w:rPr>
                <w:noProof/>
                <w:webHidden/>
              </w:rPr>
              <w:fldChar w:fldCharType="begin"/>
            </w:r>
            <w:r>
              <w:rPr>
                <w:noProof/>
                <w:webHidden/>
              </w:rPr>
              <w:instrText xml:space="preserve"> PAGEREF _Toc209802383 \h </w:instrText>
            </w:r>
            <w:r>
              <w:rPr>
                <w:noProof/>
                <w:webHidden/>
              </w:rPr>
            </w:r>
            <w:r>
              <w:rPr>
                <w:noProof/>
                <w:webHidden/>
              </w:rPr>
              <w:fldChar w:fldCharType="separate"/>
            </w:r>
            <w:r>
              <w:rPr>
                <w:noProof/>
                <w:webHidden/>
              </w:rPr>
              <w:t>11</w:t>
            </w:r>
            <w:r>
              <w:rPr>
                <w:noProof/>
                <w:webHidden/>
              </w:rPr>
              <w:fldChar w:fldCharType="end"/>
            </w:r>
          </w:hyperlink>
        </w:p>
        <w:p w14:paraId="1A04E219" w14:textId="4F351868" w:rsidR="003555C1" w:rsidRDefault="003555C1">
          <w:pPr>
            <w:pStyle w:val="TM1"/>
            <w:tabs>
              <w:tab w:val="right" w:leader="dot" w:pos="9062"/>
            </w:tabs>
            <w:rPr>
              <w:rFonts w:asciiTheme="minorHAnsi" w:eastAsiaTheme="minorEastAsia" w:hAnsiTheme="minorHAnsi" w:cstheme="minorBidi"/>
              <w:noProof/>
              <w:kern w:val="2"/>
              <w:sz w:val="24"/>
              <w:szCs w:val="24"/>
              <w14:ligatures w14:val="standardContextual"/>
            </w:rPr>
          </w:pPr>
          <w:hyperlink w:anchor="_Toc209802384" w:history="1">
            <w:r w:rsidRPr="008909ED">
              <w:rPr>
                <w:rStyle w:val="Lienhypertexte"/>
                <w:noProof/>
              </w:rPr>
              <w:t>21.1.3. Demande de permis</w:t>
            </w:r>
            <w:r>
              <w:rPr>
                <w:noProof/>
                <w:webHidden/>
              </w:rPr>
              <w:tab/>
            </w:r>
            <w:r>
              <w:rPr>
                <w:noProof/>
                <w:webHidden/>
              </w:rPr>
              <w:fldChar w:fldCharType="begin"/>
            </w:r>
            <w:r>
              <w:rPr>
                <w:noProof/>
                <w:webHidden/>
              </w:rPr>
              <w:instrText xml:space="preserve"> PAGEREF _Toc209802384 \h </w:instrText>
            </w:r>
            <w:r>
              <w:rPr>
                <w:noProof/>
                <w:webHidden/>
              </w:rPr>
            </w:r>
            <w:r>
              <w:rPr>
                <w:noProof/>
                <w:webHidden/>
              </w:rPr>
              <w:fldChar w:fldCharType="separate"/>
            </w:r>
            <w:r>
              <w:rPr>
                <w:noProof/>
                <w:webHidden/>
              </w:rPr>
              <w:t>12</w:t>
            </w:r>
            <w:r>
              <w:rPr>
                <w:noProof/>
                <w:webHidden/>
              </w:rPr>
              <w:fldChar w:fldCharType="end"/>
            </w:r>
          </w:hyperlink>
        </w:p>
        <w:p w14:paraId="2FFCC61C" w14:textId="48629E8A" w:rsidR="004B58CB" w:rsidRDefault="004B58CB">
          <w:r>
            <w:rPr>
              <w:b/>
              <w:bCs/>
            </w:rPr>
            <w:fldChar w:fldCharType="end"/>
          </w:r>
        </w:p>
      </w:sdtContent>
    </w:sdt>
    <w:p w14:paraId="6D855B3E" w14:textId="77777777" w:rsidR="004B58CB" w:rsidRDefault="004B58CB">
      <w:pPr>
        <w:rPr>
          <w:rFonts w:ascii="Trebuchet MS" w:hAnsi="Trebuchet MS"/>
          <w:bCs/>
          <w:color w:val="FF0000"/>
          <w:sz w:val="20"/>
        </w:rPr>
      </w:pPr>
    </w:p>
    <w:p w14:paraId="082B3BE7" w14:textId="77777777" w:rsidR="00745011" w:rsidRDefault="00745011">
      <w:pPr>
        <w:rPr>
          <w:rFonts w:ascii="Trebuchet MS" w:hAnsi="Trebuchet MS"/>
          <w:bCs/>
          <w:color w:val="FF0000"/>
          <w:sz w:val="20"/>
        </w:rPr>
      </w:pPr>
    </w:p>
    <w:p w14:paraId="60C6664F" w14:textId="77777777" w:rsidR="004B58CB" w:rsidRDefault="004B58CB">
      <w:pPr>
        <w:jc w:val="left"/>
        <w:rPr>
          <w:b/>
          <w:bCs/>
          <w:sz w:val="24"/>
          <w:szCs w:val="36"/>
          <w:u w:val="single"/>
        </w:rPr>
      </w:pPr>
      <w:r>
        <w:rPr>
          <w:b/>
          <w:bCs/>
        </w:rPr>
        <w:br w:type="page"/>
      </w:r>
    </w:p>
    <w:p w14:paraId="585770F1" w14:textId="39788D02" w:rsidR="00745011" w:rsidRPr="00191B94" w:rsidRDefault="00916B38" w:rsidP="00191B94">
      <w:pPr>
        <w:pStyle w:val="Titre1"/>
        <w:rPr>
          <w:b/>
          <w:bCs/>
        </w:rPr>
      </w:pPr>
      <w:bookmarkStart w:id="1" w:name="_Toc209802356"/>
      <w:r w:rsidRPr="00191B94">
        <w:rPr>
          <w:b/>
          <w:bCs/>
        </w:rPr>
        <w:lastRenderedPageBreak/>
        <w:t xml:space="preserve">I. </w:t>
      </w:r>
      <w:r w:rsidR="00745011" w:rsidRPr="00191B94">
        <w:rPr>
          <w:b/>
          <w:bCs/>
        </w:rPr>
        <w:t>Clauses transversales (valables sur le territoire wallon et bruxellois)</w:t>
      </w:r>
      <w:bookmarkEnd w:id="1"/>
    </w:p>
    <w:p w14:paraId="39D8C464" w14:textId="77777777" w:rsidR="00916B38" w:rsidRDefault="00916B38" w:rsidP="00916B38">
      <w:pPr>
        <w:rPr>
          <w:rFonts w:ascii="Trebuchet MS" w:hAnsi="Trebuchet MS"/>
          <w:bCs/>
          <w:sz w:val="28"/>
          <w:szCs w:val="28"/>
          <w:u w:val="single"/>
        </w:rPr>
      </w:pPr>
    </w:p>
    <w:p w14:paraId="06B1A14D" w14:textId="77777777" w:rsidR="00916B38" w:rsidRDefault="00916B38" w:rsidP="00916B38">
      <w:pPr>
        <w:pStyle w:val="Titre1"/>
      </w:pPr>
      <w:bookmarkStart w:id="2" w:name="_Toc209802357"/>
      <w:r>
        <w:t>10. Critères d’attribution</w:t>
      </w:r>
      <w:bookmarkEnd w:id="2"/>
    </w:p>
    <w:p w14:paraId="739253C8" w14:textId="77777777" w:rsidR="009E5F5E" w:rsidRDefault="009E5F5E" w:rsidP="009E5F5E"/>
    <w:p w14:paraId="057CB436" w14:textId="77777777" w:rsidR="009E5F5E" w:rsidRDefault="009E5F5E" w:rsidP="009E5F5E">
      <w:pPr>
        <w:rPr>
          <w:color w:val="CC9900"/>
        </w:rPr>
      </w:pPr>
      <w:r>
        <w:rPr>
          <w:color w:val="CC9900"/>
        </w:rPr>
        <w:t xml:space="preserve">***************************************** </w:t>
      </w:r>
      <w:commentRangeStart w:id="3"/>
      <w:r>
        <w:rPr>
          <w:color w:val="CC9900"/>
        </w:rPr>
        <w:t xml:space="preserve">CHOISIR </w:t>
      </w:r>
      <w:commentRangeEnd w:id="3"/>
      <w:r>
        <w:rPr>
          <w:rStyle w:val="Marquedecommentaire"/>
        </w:rPr>
        <w:commentReference w:id="3"/>
      </w:r>
      <w:r>
        <w:rPr>
          <w:color w:val="CC9900"/>
        </w:rPr>
        <w:t>*****************************************</w:t>
      </w:r>
    </w:p>
    <w:p w14:paraId="1C1A3B3C" w14:textId="77777777" w:rsidR="009E5F5E" w:rsidRDefault="009E5F5E" w:rsidP="009E5F5E">
      <w:pPr>
        <w:rPr>
          <w:color w:val="CC9900"/>
        </w:rPr>
      </w:pPr>
      <w:r>
        <w:rPr>
          <w:color w:val="CC9900"/>
        </w:rPr>
        <w:t>FORMULE 1</w:t>
      </w:r>
    </w:p>
    <w:p w14:paraId="355F2871" w14:textId="67CE2206" w:rsidR="009E5F5E" w:rsidRDefault="004350C5" w:rsidP="009E5F5E">
      <w:pPr>
        <w:pStyle w:val="Liste2"/>
        <w:rPr>
          <w:color w:val="CC9900"/>
          <w:u w:val="single"/>
        </w:rPr>
      </w:pPr>
      <w:commentRangeStart w:id="4"/>
      <w:r>
        <w:rPr>
          <w:color w:val="CC9900"/>
          <w:u w:val="single"/>
        </w:rPr>
        <w:t>50</w:t>
      </w:r>
      <w:r w:rsidR="009E5F5E">
        <w:rPr>
          <w:color w:val="CC9900"/>
          <w:u w:val="single"/>
        </w:rPr>
        <w:t>%/</w:t>
      </w:r>
      <w:r>
        <w:rPr>
          <w:color w:val="CC9900"/>
          <w:u w:val="single"/>
        </w:rPr>
        <w:t>10</w:t>
      </w:r>
      <w:r w:rsidR="009E5F5E">
        <w:rPr>
          <w:color w:val="CC9900"/>
          <w:u w:val="single"/>
        </w:rPr>
        <w:t>0%</w:t>
      </w:r>
      <w:commentRangeEnd w:id="4"/>
      <w:r w:rsidR="009E5F5E">
        <w:rPr>
          <w:color w:val="CC9900"/>
          <w:u w:val="single"/>
        </w:rPr>
        <w:commentReference w:id="4"/>
      </w:r>
      <w:r w:rsidR="009E5F5E">
        <w:rPr>
          <w:color w:val="CC9900"/>
          <w:u w:val="single"/>
        </w:rPr>
        <w:tab/>
      </w:r>
      <w:r w:rsidR="009E5F5E">
        <w:rPr>
          <w:u w:val="single"/>
        </w:rPr>
        <w:t>Qualité et pertinence de l’approche</w:t>
      </w:r>
    </w:p>
    <w:p w14:paraId="1E9F4102" w14:textId="46FDE5E8" w:rsidR="009E5F5E" w:rsidRDefault="009E5F5E" w:rsidP="009E5F5E">
      <w:pPr>
        <w:pStyle w:val="Liste2"/>
        <w:numPr>
          <w:ilvl w:val="0"/>
          <w:numId w:val="0"/>
        </w:numPr>
        <w:ind w:left="454"/>
      </w:pPr>
      <w:r>
        <w:t xml:space="preserve">Le Jury appréciera la philosophie d’intervention (intuitions conceptuelles et techniques) proposée par le soumissionnaire au regard des enjeux </w:t>
      </w:r>
      <w:r w:rsidRPr="009E5F5E">
        <w:t xml:space="preserve">architecturaux et patrimoniaux qu’il </w:t>
      </w:r>
      <w:r>
        <w:t>perçoit à la rencontre des objectifs du maître d’ouvrage, du contexte et des contraintes (tels que synthétisés au point 2 et détaillés dans la partie E du cahier des charges). Il en appréciera également la souplesse, et donc son adaptabilité aux concertations à venir avec le maitre d’ouvrage et les instances compétentes.</w:t>
      </w:r>
    </w:p>
    <w:p w14:paraId="5E8DA7EA" w14:textId="77777777" w:rsidR="009E5F5E" w:rsidRDefault="009E5F5E" w:rsidP="009E5F5E">
      <w:pPr>
        <w:pStyle w:val="Liste2"/>
        <w:numPr>
          <w:ilvl w:val="0"/>
          <w:numId w:val="0"/>
        </w:numPr>
        <w:ind w:left="454"/>
        <w:rPr>
          <w:color w:val="000000" w:themeColor="text1"/>
          <w:u w:val="single"/>
        </w:rPr>
      </w:pPr>
    </w:p>
    <w:p w14:paraId="7B6FB311" w14:textId="17BAC1DF" w:rsidR="009E5F5E" w:rsidRDefault="004350C5" w:rsidP="009E5F5E">
      <w:pPr>
        <w:pStyle w:val="Liste2"/>
        <w:rPr>
          <w:color w:val="CC9900"/>
          <w:u w:val="single"/>
        </w:rPr>
      </w:pPr>
      <w:commentRangeStart w:id="5"/>
      <w:r>
        <w:rPr>
          <w:color w:val="CC9900"/>
          <w:u w:val="single"/>
        </w:rPr>
        <w:t>50%</w:t>
      </w:r>
      <w:r w:rsidR="009E5F5E">
        <w:rPr>
          <w:color w:val="CC9900"/>
          <w:u w:val="single"/>
        </w:rPr>
        <w:tab/>
      </w:r>
      <w:r w:rsidR="009E5F5E">
        <w:rPr>
          <w:color w:val="CC9900"/>
          <w:u w:val="single"/>
        </w:rPr>
        <w:tab/>
        <w:t>Qualité et pertinence des missions antérieures présentées</w:t>
      </w:r>
    </w:p>
    <w:p w14:paraId="07358512" w14:textId="77777777" w:rsidR="009E5F5E" w:rsidRDefault="009E5F5E" w:rsidP="009E5F5E">
      <w:pPr>
        <w:pStyle w:val="Liste2"/>
        <w:numPr>
          <w:ilvl w:val="0"/>
          <w:numId w:val="0"/>
        </w:numPr>
        <w:ind w:left="454"/>
        <w:rPr>
          <w:color w:val="CC9900"/>
        </w:rPr>
      </w:pPr>
      <w:r>
        <w:rPr>
          <w:color w:val="CC9900"/>
        </w:rPr>
        <w:t>Sur base d’une présentation détaillée, le jury évaluera la pertinence des missions antérieures choisies par le candidat, ainsi que la façon dont elles témoignent, chacune et ensemble, de la qualité de son expérience par rapport au contexte et aux enjeux de la mission tels que détaillés au sein du présent Cahier des charges.</w:t>
      </w:r>
      <w:commentRangeEnd w:id="5"/>
      <w:r>
        <w:rPr>
          <w:rStyle w:val="Marquedecommentaire"/>
        </w:rPr>
        <w:commentReference w:id="5"/>
      </w:r>
    </w:p>
    <w:p w14:paraId="70B6DF37" w14:textId="77777777" w:rsidR="009E5F5E" w:rsidRDefault="009E5F5E" w:rsidP="009E5F5E"/>
    <w:p w14:paraId="0C932EF2" w14:textId="3CF3A51A" w:rsidR="009E5F5E" w:rsidRPr="00396A41" w:rsidRDefault="009E5F5E" w:rsidP="009E5F5E">
      <w:pPr>
        <w:rPr>
          <w:color w:val="CC9900"/>
        </w:rPr>
      </w:pPr>
      <w:r>
        <w:rPr>
          <w:color w:val="CC9900"/>
        </w:rPr>
        <w:t>FORMULE 2</w:t>
      </w:r>
    </w:p>
    <w:p w14:paraId="6785BF2B" w14:textId="77777777" w:rsidR="00916B38" w:rsidRDefault="00916B38" w:rsidP="00916B38">
      <w:pPr>
        <w:rPr>
          <w:rFonts w:ascii="Trebuchet MS" w:hAnsi="Trebuchet MS"/>
          <w:color w:val="00B050"/>
          <w:sz w:val="20"/>
        </w:rPr>
      </w:pPr>
    </w:p>
    <w:p w14:paraId="1103B74E" w14:textId="6B8C211A" w:rsidR="00916B38" w:rsidRDefault="009E5F5E" w:rsidP="00916B38">
      <w:pPr>
        <w:rPr>
          <w:rFonts w:ascii="Trebuchet MS" w:hAnsi="Trebuchet MS" w:cs="Arial"/>
          <w:sz w:val="20"/>
          <w:highlight w:val="yellow"/>
          <w:lang w:val="fr-BE"/>
        </w:rPr>
      </w:pPr>
      <w:r>
        <w:rPr>
          <w:rFonts w:ascii="Trebuchet MS" w:hAnsi="Trebuchet MS" w:cs="Arial"/>
          <w:sz w:val="20"/>
          <w:highlight w:val="yellow"/>
          <w:lang w:val="fr-BE"/>
        </w:rPr>
        <w:t>S’en référer au format d’offre prévu dans le CDC type classique + à</w:t>
      </w:r>
      <w:r w:rsidR="00916B38">
        <w:rPr>
          <w:rFonts w:ascii="Trebuchet MS" w:hAnsi="Trebuchet MS" w:cs="Arial"/>
          <w:sz w:val="20"/>
          <w:highlight w:val="yellow"/>
          <w:lang w:val="fr-BE"/>
        </w:rPr>
        <w:t xml:space="preserve"> la fin du 1er critère « Qualité du concept, de l’intervention et du rapport avec le contexte », AJOUTER :</w:t>
      </w:r>
    </w:p>
    <w:p w14:paraId="569BE747" w14:textId="77777777" w:rsidR="00916B38" w:rsidRDefault="00916B38" w:rsidP="00916B38">
      <w:pPr>
        <w:rPr>
          <w:rFonts w:ascii="Trebuchet MS" w:hAnsi="Trebuchet MS" w:cs="Arial"/>
          <w:color w:val="CC9900"/>
          <w:sz w:val="20"/>
          <w:lang w:val="fr-BE"/>
        </w:rPr>
      </w:pPr>
      <w:r>
        <w:rPr>
          <w:rFonts w:ascii="Trebuchet MS" w:hAnsi="Trebuchet MS" w:cs="Arial"/>
          <w:sz w:val="20"/>
          <w:lang w:val="fr-BE"/>
        </w:rPr>
        <w:t xml:space="preserve">L’intervention sera notamment évaluée sur sa contribution à la </w:t>
      </w:r>
      <w:r>
        <w:rPr>
          <w:rFonts w:ascii="Trebuchet MS" w:hAnsi="Trebuchet MS" w:cs="Arial"/>
          <w:i/>
          <w:sz w:val="20"/>
          <w:lang w:val="fr-BE"/>
        </w:rPr>
        <w:t>conservation intégrée</w:t>
      </w:r>
      <w:r>
        <w:rPr>
          <w:rFonts w:ascii="Trebuchet MS" w:hAnsi="Trebuchet MS" w:cs="Arial"/>
          <w:sz w:val="20"/>
          <w:lang w:val="fr-BE"/>
        </w:rPr>
        <w:t xml:space="preserve"> (voir point 39) du patrimoine et à sa mise en valeur </w:t>
      </w:r>
      <w:r>
        <w:rPr>
          <w:rFonts w:ascii="Trebuchet MS" w:hAnsi="Trebuchet MS" w:cs="Arial"/>
          <w:color w:val="CC9900"/>
          <w:sz w:val="20"/>
          <w:lang w:val="fr-BE"/>
        </w:rPr>
        <w:t xml:space="preserve">ainsi que sur la qualité de l’articulation entre bâtiments existants, nouvelle extension et espaces ouverts. </w:t>
      </w:r>
    </w:p>
    <w:p w14:paraId="6DDFC774" w14:textId="77777777" w:rsidR="00396A41" w:rsidRDefault="00396A41" w:rsidP="00916B38">
      <w:pPr>
        <w:rPr>
          <w:rFonts w:ascii="Trebuchet MS" w:hAnsi="Trebuchet MS" w:cs="Arial"/>
          <w:color w:val="CC9900"/>
          <w:sz w:val="20"/>
          <w:lang w:val="fr-BE"/>
        </w:rPr>
      </w:pPr>
    </w:p>
    <w:p w14:paraId="1BA5FBA0" w14:textId="77777777" w:rsidR="00396A41" w:rsidRDefault="00396A41" w:rsidP="00396A41">
      <w:pPr>
        <w:jc w:val="center"/>
        <w:rPr>
          <w:color w:val="CC9900"/>
        </w:rPr>
      </w:pPr>
      <w:r>
        <w:rPr>
          <w:color w:val="CC9900"/>
        </w:rPr>
        <w:t>*****************************************</w:t>
      </w:r>
    </w:p>
    <w:p w14:paraId="24C43203" w14:textId="77777777" w:rsidR="00FC2CFC" w:rsidRDefault="00FC2CFC" w:rsidP="00FC2CFC">
      <w:pPr>
        <w:pStyle w:val="Titre1"/>
      </w:pPr>
      <w:bookmarkStart w:id="6" w:name="_Toc209802358"/>
      <w:r>
        <w:t>11. Composition du Jury</w:t>
      </w:r>
      <w:bookmarkEnd w:id="6"/>
    </w:p>
    <w:p w14:paraId="67011FFB" w14:textId="77777777" w:rsidR="00A16B87" w:rsidRDefault="00A16B87" w:rsidP="00FC2CFC">
      <w:pPr>
        <w:pStyle w:val="Liste2"/>
        <w:numPr>
          <w:ilvl w:val="0"/>
          <w:numId w:val="0"/>
        </w:numPr>
        <w:rPr>
          <w:rFonts w:ascii="Trebuchet MS" w:hAnsi="Trebuchet MS"/>
          <w:highlight w:val="yellow"/>
        </w:rPr>
      </w:pPr>
    </w:p>
    <w:p w14:paraId="766B407E" w14:textId="77777777" w:rsidR="00A16B87" w:rsidRDefault="00A16B87" w:rsidP="00A16B87">
      <w:pPr>
        <w:rPr>
          <w:color w:val="CC9900"/>
        </w:rPr>
      </w:pPr>
      <w:r>
        <w:rPr>
          <w:color w:val="CC9900"/>
        </w:rPr>
        <w:t xml:space="preserve">***************************************** </w:t>
      </w:r>
      <w:commentRangeStart w:id="7"/>
      <w:r>
        <w:rPr>
          <w:color w:val="CC9900"/>
        </w:rPr>
        <w:t xml:space="preserve">CHOISIR </w:t>
      </w:r>
      <w:commentRangeEnd w:id="7"/>
      <w:r>
        <w:rPr>
          <w:rStyle w:val="Marquedecommentaire"/>
        </w:rPr>
        <w:commentReference w:id="7"/>
      </w:r>
      <w:r>
        <w:rPr>
          <w:color w:val="CC9900"/>
        </w:rPr>
        <w:t>*****************************************</w:t>
      </w:r>
    </w:p>
    <w:p w14:paraId="4FABC006" w14:textId="3E415F66" w:rsidR="00A16B87" w:rsidRPr="00A16B87" w:rsidRDefault="00A16B87" w:rsidP="00A16B87">
      <w:pPr>
        <w:rPr>
          <w:color w:val="CC9900"/>
        </w:rPr>
      </w:pPr>
      <w:r>
        <w:rPr>
          <w:color w:val="CC9900"/>
        </w:rPr>
        <w:t>FORMULE 1</w:t>
      </w:r>
    </w:p>
    <w:p w14:paraId="15FFB20D" w14:textId="176E0025" w:rsidR="00A16B87" w:rsidRPr="00A16B87" w:rsidRDefault="00A16B87" w:rsidP="00A16B87">
      <w:pPr>
        <w:pStyle w:val="Liste2"/>
        <w:numPr>
          <w:ilvl w:val="0"/>
          <w:numId w:val="0"/>
        </w:numPr>
        <w:ind w:left="113"/>
        <w:rPr>
          <w:rFonts w:ascii="Trebuchet MS" w:hAnsi="Trebuchet MS"/>
          <w:highlight w:val="yellow"/>
          <w:lang w:val="fr-FR"/>
        </w:rPr>
      </w:pPr>
      <w:commentRangeStart w:id="8"/>
      <w:r>
        <w:rPr>
          <w:rFonts w:ascii="Trebuchet MS" w:hAnsi="Trebuchet MS"/>
          <w:highlight w:val="yellow"/>
        </w:rPr>
        <w:t xml:space="preserve">SIMPLIFIER la composition prévue dans le CDC classique comme suit : </w:t>
      </w:r>
      <w:r w:rsidRPr="00A16B87">
        <w:rPr>
          <w:rFonts w:ascii="Trebuchet MS" w:hAnsi="Trebuchet MS"/>
          <w:highlight w:val="yellow"/>
          <w:lang w:val="fr-FR"/>
        </w:rPr>
        <w:t>Viser 5 - 6 personnes MAX</w:t>
      </w:r>
      <w:r>
        <w:rPr>
          <w:rFonts w:ascii="Trebuchet MS" w:hAnsi="Trebuchet MS"/>
          <w:highlight w:val="yellow"/>
          <w:lang w:val="fr-FR"/>
        </w:rPr>
        <w:t xml:space="preserve"> </w:t>
      </w:r>
      <w:r w:rsidRPr="00A16B87">
        <w:rPr>
          <w:rFonts w:ascii="Trebuchet MS" w:hAnsi="Trebuchet MS"/>
          <w:highlight w:val="yellow"/>
          <w:lang w:val="fr-FR"/>
        </w:rPr>
        <w:t>: au minimum</w:t>
      </w:r>
      <w:r w:rsidR="00B06599">
        <w:rPr>
          <w:rFonts w:ascii="Trebuchet MS" w:hAnsi="Trebuchet MS"/>
          <w:highlight w:val="yellow"/>
          <w:lang w:val="fr-FR"/>
        </w:rPr>
        <w:t> :</w:t>
      </w:r>
      <w:r w:rsidRPr="00A16B87">
        <w:rPr>
          <w:rFonts w:ascii="Trebuchet MS" w:hAnsi="Trebuchet MS"/>
          <w:highlight w:val="yellow"/>
          <w:lang w:val="fr-FR"/>
        </w:rPr>
        <w:t xml:space="preserve"> </w:t>
      </w:r>
      <w:r w:rsidRPr="00A16B87">
        <w:rPr>
          <w:rFonts w:ascii="Trebuchet MS" w:hAnsi="Trebuchet MS"/>
          <w:lang w:val="fr-FR"/>
        </w:rPr>
        <w:t xml:space="preserve">MO + utilisateurs + 1 expert architecte hors MO (type expert extérieur, AMO, etc.) + </w:t>
      </w:r>
      <w:r w:rsidR="008056B1">
        <w:rPr>
          <w:rFonts w:ascii="Trebuchet MS" w:hAnsi="Trebuchet MS"/>
        </w:rPr>
        <w:t>1 représentant(e) de l’autorité en matière de Patrimoine [Région]</w:t>
      </w:r>
    </w:p>
    <w:p w14:paraId="13235D21" w14:textId="77777777" w:rsidR="00A16B87" w:rsidRDefault="00A16B87" w:rsidP="00FC2CFC">
      <w:pPr>
        <w:pStyle w:val="Liste2"/>
        <w:numPr>
          <w:ilvl w:val="0"/>
          <w:numId w:val="0"/>
        </w:numPr>
        <w:rPr>
          <w:rFonts w:ascii="Trebuchet MS" w:hAnsi="Trebuchet MS"/>
          <w:highlight w:val="yellow"/>
        </w:rPr>
      </w:pPr>
    </w:p>
    <w:p w14:paraId="55910091" w14:textId="58866F53" w:rsidR="00A16B87" w:rsidRPr="00A16B87" w:rsidRDefault="00A16B87" w:rsidP="00A16B87">
      <w:pPr>
        <w:rPr>
          <w:color w:val="CC9900"/>
        </w:rPr>
      </w:pPr>
      <w:r>
        <w:rPr>
          <w:color w:val="CC9900"/>
        </w:rPr>
        <w:t>FORMULE 1</w:t>
      </w:r>
    </w:p>
    <w:p w14:paraId="15BF69E5" w14:textId="310DAEF8" w:rsidR="00FC2CFC" w:rsidRDefault="00FC2CFC" w:rsidP="00FC2CFC">
      <w:pPr>
        <w:pStyle w:val="Liste2"/>
        <w:numPr>
          <w:ilvl w:val="0"/>
          <w:numId w:val="0"/>
        </w:numPr>
        <w:rPr>
          <w:rFonts w:ascii="Trebuchet MS" w:hAnsi="Trebuchet MS"/>
        </w:rPr>
      </w:pPr>
      <w:r>
        <w:rPr>
          <w:rFonts w:ascii="Trebuchet MS" w:hAnsi="Trebuchet MS"/>
          <w:highlight w:val="yellow"/>
        </w:rPr>
        <w:t>AJOUTER</w:t>
      </w:r>
      <w:r w:rsidR="00A16B87">
        <w:rPr>
          <w:rFonts w:ascii="Trebuchet MS" w:hAnsi="Trebuchet MS"/>
          <w:highlight w:val="yellow"/>
        </w:rPr>
        <w:t xml:space="preserve"> à la composition prévue dans le CDC classique </w:t>
      </w:r>
      <w:r>
        <w:rPr>
          <w:rFonts w:ascii="Trebuchet MS" w:hAnsi="Trebuchet MS"/>
          <w:highlight w:val="yellow"/>
        </w:rPr>
        <w:t>:</w:t>
      </w:r>
    </w:p>
    <w:p w14:paraId="6B4E30A2" w14:textId="77777777" w:rsidR="00FC2CFC" w:rsidRDefault="00FC2CFC" w:rsidP="00FC2CFC">
      <w:pPr>
        <w:rPr>
          <w:rFonts w:ascii="Trebuchet MS" w:hAnsi="Trebuchet MS" w:cs="Arial"/>
          <w:sz w:val="20"/>
          <w:highlight w:val="yellow"/>
          <w:lang w:val="fr-BE"/>
        </w:rPr>
      </w:pPr>
      <w:r>
        <w:rPr>
          <w:rFonts w:ascii="Trebuchet MS" w:hAnsi="Trebuchet MS"/>
          <w:sz w:val="20"/>
        </w:rPr>
        <w:t></w:t>
      </w:r>
      <w:r>
        <w:rPr>
          <w:rFonts w:ascii="Trebuchet MS" w:hAnsi="Trebuchet MS"/>
          <w:sz w:val="20"/>
        </w:rPr>
        <w:tab/>
        <w:t>1 représentant(e) de l’autorité en matière de Patrimoine [Région]</w:t>
      </w:r>
      <w:commentRangeEnd w:id="8"/>
      <w:r w:rsidR="008056B1">
        <w:rPr>
          <w:rStyle w:val="Marquedecommentaire"/>
        </w:rPr>
        <w:commentReference w:id="8"/>
      </w:r>
    </w:p>
    <w:p w14:paraId="6CE6A098" w14:textId="77777777" w:rsidR="00FC2CFC" w:rsidRPr="00FC2CFC" w:rsidRDefault="00FC2CFC" w:rsidP="002C5871">
      <w:pPr>
        <w:pStyle w:val="Titre1"/>
        <w:rPr>
          <w:lang w:val="fr-BE"/>
        </w:rPr>
      </w:pPr>
    </w:p>
    <w:p w14:paraId="7BF716CB" w14:textId="77777777" w:rsidR="00A16B87" w:rsidRDefault="00A16B87" w:rsidP="00A16B87">
      <w:pPr>
        <w:jc w:val="center"/>
        <w:rPr>
          <w:color w:val="CC9900"/>
        </w:rPr>
      </w:pPr>
      <w:r>
        <w:rPr>
          <w:color w:val="CC9900"/>
        </w:rPr>
        <w:t>*****************************************</w:t>
      </w:r>
    </w:p>
    <w:p w14:paraId="689B316E" w14:textId="77777777" w:rsidR="00FC2CFC" w:rsidRDefault="00FC2CFC" w:rsidP="002C5871">
      <w:pPr>
        <w:pStyle w:val="Titre1"/>
      </w:pPr>
    </w:p>
    <w:p w14:paraId="395050D5" w14:textId="66ABD1C4" w:rsidR="002C5871" w:rsidRDefault="002C5871" w:rsidP="002C5871">
      <w:pPr>
        <w:pStyle w:val="Titre1"/>
      </w:pPr>
      <w:bookmarkStart w:id="9" w:name="_Toc209802359"/>
      <w:r>
        <w:t>12.2</w:t>
      </w:r>
      <w:r>
        <w:tab/>
      </w:r>
      <w:r w:rsidR="008A1435" w:rsidRPr="008A1435">
        <w:t>Variantes / Options</w:t>
      </w:r>
      <w:bookmarkEnd w:id="9"/>
    </w:p>
    <w:p w14:paraId="461429FB" w14:textId="77777777" w:rsidR="002C5871" w:rsidRDefault="002C5871" w:rsidP="002C5871">
      <w:pPr>
        <w:rPr>
          <w:rFonts w:ascii="Trebuchet MS" w:hAnsi="Trebuchet MS"/>
          <w:color w:val="00B050"/>
          <w:sz w:val="20"/>
        </w:rPr>
      </w:pPr>
    </w:p>
    <w:p w14:paraId="6866F8C7" w14:textId="561265A6" w:rsidR="00916B38" w:rsidRDefault="002C5871" w:rsidP="002C5871">
      <w:pPr>
        <w:rPr>
          <w:rFonts w:ascii="Trebuchet MS" w:hAnsi="Trebuchet MS" w:cs="Arial"/>
          <w:sz w:val="20"/>
          <w:lang w:val="fr-BE"/>
        </w:rPr>
      </w:pPr>
      <w:r w:rsidRPr="002C5871">
        <w:rPr>
          <w:rFonts w:ascii="Trebuchet MS" w:hAnsi="Trebuchet MS" w:cs="Arial"/>
          <w:color w:val="7030A0"/>
          <w:sz w:val="20"/>
          <w:highlight w:val="yellow"/>
          <w:lang w:val="fr-BE"/>
        </w:rPr>
        <w:t xml:space="preserve">En cas d’offre de type « STRATEGIE », </w:t>
      </w:r>
      <w:r w:rsidRPr="002C5871">
        <w:rPr>
          <w:rFonts w:ascii="Trebuchet MS" w:hAnsi="Trebuchet MS" w:cs="Arial"/>
          <w:sz w:val="20"/>
          <w:highlight w:val="yellow"/>
          <w:lang w:val="fr-BE"/>
        </w:rPr>
        <w:t>remplacer le texte des « Dispositions pour le présent marché » par :</w:t>
      </w:r>
      <w:r>
        <w:rPr>
          <w:rFonts w:ascii="Trebuchet MS" w:hAnsi="Trebuchet MS" w:cs="Arial"/>
          <w:sz w:val="20"/>
          <w:lang w:val="fr-BE"/>
        </w:rPr>
        <w:t xml:space="preserve"> </w:t>
      </w:r>
    </w:p>
    <w:p w14:paraId="6E5FFF01" w14:textId="77777777" w:rsidR="002C5871" w:rsidRDefault="002C5871" w:rsidP="002C5871">
      <w:pPr>
        <w:rPr>
          <w:u w:val="dotted"/>
          <w:lang w:val="fr-BE"/>
        </w:rPr>
      </w:pPr>
    </w:p>
    <w:p w14:paraId="49D2003B" w14:textId="5B372A56" w:rsidR="002C5871" w:rsidRDefault="002C5871" w:rsidP="002C5871">
      <w:pPr>
        <w:ind w:left="709"/>
        <w:rPr>
          <w:u w:val="single"/>
          <w:lang w:val="fr-BE"/>
        </w:rPr>
      </w:pPr>
      <w:r>
        <w:rPr>
          <w:u w:val="dotted"/>
          <w:lang w:val="fr-BE"/>
        </w:rPr>
        <w:t>Variantes</w:t>
      </w:r>
    </w:p>
    <w:p w14:paraId="185FB060" w14:textId="77777777" w:rsidR="002C5871" w:rsidRDefault="002C5871" w:rsidP="002C5871">
      <w:pPr>
        <w:ind w:left="709"/>
        <w:rPr>
          <w:bCs/>
        </w:rPr>
      </w:pPr>
    </w:p>
    <w:p w14:paraId="29FE1DA8" w14:textId="77777777" w:rsidR="002C5871" w:rsidRDefault="002C5871" w:rsidP="002C5871">
      <w:pPr>
        <w:ind w:left="709"/>
        <w:rPr>
          <w:b/>
        </w:rPr>
      </w:pPr>
      <w:r w:rsidRPr="00A24D0A">
        <w:rPr>
          <w:b/>
          <w:lang w:val="fr-BE"/>
        </w:rPr>
        <w:t xml:space="preserve">ATTENTION : </w:t>
      </w:r>
      <w:r>
        <w:rPr>
          <w:b/>
          <w:lang w:val="fr-BE"/>
        </w:rPr>
        <w:t xml:space="preserve">les variantes libres (d’initiative du soumissionnaire) sont INTERDITES et </w:t>
      </w:r>
      <w:r>
        <w:rPr>
          <w:b/>
        </w:rPr>
        <w:t>a</w:t>
      </w:r>
      <w:r w:rsidRPr="00A24D0A">
        <w:rPr>
          <w:b/>
        </w:rPr>
        <w:t>ucune variante exigée ou autorisée n'est prévue.</w:t>
      </w:r>
    </w:p>
    <w:p w14:paraId="14C47426" w14:textId="77777777" w:rsidR="002C5871" w:rsidRDefault="002C5871" w:rsidP="002C5871">
      <w:pPr>
        <w:ind w:left="709"/>
        <w:rPr>
          <w:bCs/>
        </w:rPr>
      </w:pPr>
    </w:p>
    <w:p w14:paraId="345B2EC1" w14:textId="77777777" w:rsidR="002C5871" w:rsidRDefault="002C5871" w:rsidP="002C5871">
      <w:pPr>
        <w:ind w:left="709"/>
        <w:rPr>
          <w:u w:val="single"/>
          <w:lang w:val="fr-BE"/>
        </w:rPr>
      </w:pPr>
      <w:r>
        <w:rPr>
          <w:u w:val="dotted"/>
          <w:lang w:val="fr-BE"/>
        </w:rPr>
        <w:t>Options libres</w:t>
      </w:r>
    </w:p>
    <w:p w14:paraId="291D743D" w14:textId="77777777" w:rsidR="002C5871" w:rsidRPr="005F4880" w:rsidRDefault="002C5871" w:rsidP="002C5871">
      <w:pPr>
        <w:ind w:left="709"/>
        <w:rPr>
          <w:b/>
          <w:lang w:val="fr-BE"/>
        </w:rPr>
      </w:pPr>
      <w:r>
        <w:rPr>
          <w:b/>
          <w:lang w:val="fr-BE"/>
        </w:rPr>
        <w:t>ATTENTION : les options libres (d’initiative du soumissionnaire) sont INTERDITES pour le présent marché.</w:t>
      </w:r>
    </w:p>
    <w:p w14:paraId="568557B8" w14:textId="77777777" w:rsidR="002C5871" w:rsidRPr="002C5871" w:rsidRDefault="002C5871" w:rsidP="002C5871">
      <w:pPr>
        <w:rPr>
          <w:rFonts w:ascii="Trebuchet MS" w:hAnsi="Trebuchet MS"/>
          <w:color w:val="CC9900"/>
          <w:sz w:val="20"/>
          <w:lang w:val="fr-BE"/>
        </w:rPr>
      </w:pPr>
    </w:p>
    <w:p w14:paraId="508C817C" w14:textId="77777777" w:rsidR="002C5871" w:rsidRDefault="002C5871" w:rsidP="00916B38">
      <w:pPr>
        <w:pStyle w:val="Titre1"/>
      </w:pPr>
    </w:p>
    <w:p w14:paraId="5162D464" w14:textId="47959546" w:rsidR="00916B38" w:rsidRDefault="00916B38" w:rsidP="00916B38">
      <w:pPr>
        <w:pStyle w:val="Titre1"/>
      </w:pPr>
      <w:bookmarkStart w:id="10" w:name="_Toc209802360"/>
      <w:r>
        <w:t>12.3</w:t>
      </w:r>
      <w:r>
        <w:tab/>
        <w:t>Composition de l’offre</w:t>
      </w:r>
      <w:bookmarkEnd w:id="10"/>
    </w:p>
    <w:p w14:paraId="577AE1F5" w14:textId="77777777" w:rsidR="00916B38" w:rsidRDefault="00916B38" w:rsidP="00916B38">
      <w:pPr>
        <w:rPr>
          <w:b/>
          <w:smallCaps/>
          <w:sz w:val="28"/>
          <w:szCs w:val="28"/>
          <w:u w:val="single"/>
        </w:rPr>
      </w:pPr>
    </w:p>
    <w:p w14:paraId="48457144" w14:textId="78FECBDA" w:rsidR="00B55958" w:rsidRDefault="00B55958" w:rsidP="00B55958">
      <w:pPr>
        <w:rPr>
          <w:b/>
          <w:smallCaps/>
          <w:szCs w:val="22"/>
          <w:u w:val="single"/>
        </w:rPr>
      </w:pPr>
      <w:r w:rsidRPr="00B55958">
        <w:rPr>
          <w:rFonts w:ascii="Trebuchet MS" w:hAnsi="Trebuchet MS" w:cs="Arial"/>
          <w:sz w:val="20"/>
          <w:highlight w:val="yellow"/>
          <w:lang w:val="fr-BE"/>
        </w:rPr>
        <w:t>Au niveau d</w:t>
      </w:r>
      <w:r>
        <w:rPr>
          <w:rFonts w:ascii="Trebuchet MS" w:hAnsi="Trebuchet MS" w:cs="Arial"/>
          <w:sz w:val="20"/>
          <w:highlight w:val="yellow"/>
          <w:lang w:val="fr-BE"/>
        </w:rPr>
        <w:t xml:space="preserve">u </w:t>
      </w:r>
      <w:r w:rsidRPr="00B55958">
        <w:rPr>
          <w:rFonts w:ascii="Trebuchet MS" w:hAnsi="Trebuchet MS" w:cs="Arial"/>
          <w:sz w:val="20"/>
          <w:highlight w:val="yellow"/>
          <w:lang w:val="fr-BE"/>
        </w:rPr>
        <w:t xml:space="preserve">point  </w:t>
      </w:r>
      <w:r w:rsidRPr="00B55958">
        <w:rPr>
          <w:b/>
          <w:smallCaps/>
          <w:sz w:val="28"/>
          <w:szCs w:val="28"/>
          <w:highlight w:val="yellow"/>
          <w:u w:val="single"/>
        </w:rPr>
        <w:t>2</w:t>
      </w:r>
      <w:r w:rsidRPr="00B55958">
        <w:rPr>
          <w:b/>
          <w:smallCaps/>
          <w:highlight w:val="yellow"/>
          <w:u w:val="single"/>
        </w:rPr>
        <w:t xml:space="preserve"> - </w:t>
      </w:r>
      <w:r w:rsidRPr="00B55958">
        <w:rPr>
          <w:b/>
          <w:smallCaps/>
          <w:szCs w:val="22"/>
          <w:highlight w:val="yellow"/>
          <w:u w:val="single"/>
        </w:rPr>
        <w:t>Les documents liés à ...</w:t>
      </w:r>
    </w:p>
    <w:p w14:paraId="2A70E672" w14:textId="77777777" w:rsidR="00B55958" w:rsidRDefault="00B55958" w:rsidP="00916B38">
      <w:pPr>
        <w:rPr>
          <w:b/>
          <w:smallCaps/>
          <w:sz w:val="28"/>
          <w:szCs w:val="28"/>
          <w:u w:val="single"/>
        </w:rPr>
      </w:pPr>
    </w:p>
    <w:p w14:paraId="06D8F23A" w14:textId="77777777" w:rsidR="00D2696B" w:rsidRDefault="00D2696B" w:rsidP="00D2696B">
      <w:pPr>
        <w:rPr>
          <w:color w:val="CC9900"/>
        </w:rPr>
      </w:pPr>
      <w:r>
        <w:rPr>
          <w:color w:val="CC9900"/>
        </w:rPr>
        <w:t xml:space="preserve">***************************************** </w:t>
      </w:r>
      <w:commentRangeStart w:id="11"/>
      <w:r>
        <w:rPr>
          <w:color w:val="CC9900"/>
        </w:rPr>
        <w:t xml:space="preserve">CHOISIR </w:t>
      </w:r>
      <w:commentRangeEnd w:id="11"/>
      <w:r>
        <w:rPr>
          <w:rStyle w:val="Marquedecommentaire"/>
        </w:rPr>
        <w:commentReference w:id="11"/>
      </w:r>
      <w:r>
        <w:rPr>
          <w:color w:val="CC9900"/>
        </w:rPr>
        <w:t>*****************************************</w:t>
      </w:r>
    </w:p>
    <w:p w14:paraId="5F12A53F" w14:textId="48E55B62" w:rsidR="00D2696B" w:rsidRDefault="00D2696B" w:rsidP="00D2696B">
      <w:pPr>
        <w:rPr>
          <w:color w:val="CC9900"/>
        </w:rPr>
      </w:pPr>
      <w:r>
        <w:rPr>
          <w:color w:val="CC9900"/>
        </w:rPr>
        <w:t>FORMULE 1</w:t>
      </w:r>
    </w:p>
    <w:p w14:paraId="5146F0B8" w14:textId="1C5D6417" w:rsidR="00B55958" w:rsidRPr="00B55958" w:rsidRDefault="00B55958" w:rsidP="00B55958">
      <w:pPr>
        <w:pStyle w:val="Liste2"/>
        <w:numPr>
          <w:ilvl w:val="0"/>
          <w:numId w:val="0"/>
        </w:numPr>
        <w:spacing w:before="0"/>
        <w:ind w:left="454" w:hanging="341"/>
        <w:contextualSpacing/>
        <w:rPr>
          <w:rFonts w:ascii="Trebuchet MS" w:hAnsi="Trebuchet MS"/>
          <w:highlight w:val="yellow"/>
        </w:rPr>
      </w:pPr>
      <w:r w:rsidRPr="00B55958">
        <w:rPr>
          <w:rFonts w:ascii="Trebuchet MS" w:hAnsi="Trebuchet MS"/>
          <w:highlight w:val="yellow"/>
        </w:rPr>
        <w:t>Remplacer</w:t>
      </w:r>
      <w:r>
        <w:rPr>
          <w:rFonts w:ascii="Trebuchet MS" w:hAnsi="Trebuchet MS"/>
          <w:highlight w:val="yellow"/>
        </w:rPr>
        <w:t xml:space="preserve"> toute la composition de l’offre de type « pré-esquisse » par :</w:t>
      </w:r>
      <w:r w:rsidRPr="00B55958">
        <w:rPr>
          <w:rFonts w:ascii="Trebuchet MS" w:hAnsi="Trebuchet MS"/>
          <w:highlight w:val="yellow"/>
        </w:rPr>
        <w:t xml:space="preserve"> </w:t>
      </w:r>
    </w:p>
    <w:p w14:paraId="573D19BA" w14:textId="77777777" w:rsidR="008E0F4A" w:rsidRDefault="008E0F4A" w:rsidP="00B55958">
      <w:pPr>
        <w:pStyle w:val="Liste2"/>
        <w:numPr>
          <w:ilvl w:val="0"/>
          <w:numId w:val="0"/>
        </w:numPr>
        <w:spacing w:before="0"/>
        <w:ind w:left="454" w:hanging="341"/>
        <w:contextualSpacing/>
        <w:rPr>
          <w:b/>
          <w:smallCaps/>
          <w:sz w:val="22"/>
          <w:szCs w:val="22"/>
          <w:u w:val="single"/>
        </w:rPr>
      </w:pPr>
    </w:p>
    <w:p w14:paraId="78767729" w14:textId="33477415" w:rsidR="00B55958" w:rsidRDefault="00B55958" w:rsidP="00B55958">
      <w:pPr>
        <w:pStyle w:val="Liste2"/>
        <w:numPr>
          <w:ilvl w:val="0"/>
          <w:numId w:val="0"/>
        </w:numPr>
        <w:spacing w:before="0"/>
        <w:ind w:left="454" w:hanging="341"/>
        <w:contextualSpacing/>
        <w:rPr>
          <w:smallCaps/>
          <w:sz w:val="22"/>
          <w:szCs w:val="22"/>
          <w:u w:val="double"/>
        </w:rPr>
      </w:pPr>
      <w:r>
        <w:rPr>
          <w:b/>
          <w:smallCaps/>
          <w:sz w:val="22"/>
          <w:szCs w:val="22"/>
          <w:u w:val="single"/>
        </w:rPr>
        <w:t>... la stratégie</w:t>
      </w:r>
    </w:p>
    <w:p w14:paraId="73C65D19" w14:textId="77777777" w:rsidR="00B55958" w:rsidRDefault="00B55958" w:rsidP="00B55958">
      <w:pPr>
        <w:pStyle w:val="Liste2"/>
        <w:numPr>
          <w:ilvl w:val="0"/>
          <w:numId w:val="0"/>
        </w:numPr>
        <w:spacing w:before="0"/>
        <w:contextualSpacing/>
        <w:rPr>
          <w:b/>
          <w:i/>
          <w:color w:val="000000" w:themeColor="text1"/>
        </w:rPr>
      </w:pPr>
    </w:p>
    <w:p w14:paraId="1BEE7601" w14:textId="5B4CA10D" w:rsidR="00B55958" w:rsidRPr="002C3E0E" w:rsidRDefault="00B55958" w:rsidP="00B55958">
      <w:pPr>
        <w:widowControl w:val="0"/>
        <w:autoSpaceDE w:val="0"/>
        <w:rPr>
          <w:rFonts w:cs="Arial"/>
        </w:rPr>
      </w:pPr>
      <w:r>
        <w:rPr>
          <w:rFonts w:cs="Arial"/>
          <w:bCs/>
        </w:rPr>
        <w:t xml:space="preserve">Pour le présent marché, l’offre est destinée à proposer au maître d’ouvrage une stratégie opérationnelle. Le soumissionnaire y décrit la </w:t>
      </w:r>
      <w:r w:rsidRPr="00E36808">
        <w:rPr>
          <w:rFonts w:cs="Arial"/>
          <w:b/>
        </w:rPr>
        <w:t>méthodologie</w:t>
      </w:r>
      <w:r>
        <w:rPr>
          <w:rFonts w:cs="Arial"/>
          <w:bCs/>
        </w:rPr>
        <w:t xml:space="preserve"> envisagée pour mener à bien sa mission et y exprime sa </w:t>
      </w:r>
      <w:r w:rsidRPr="00E36808">
        <w:rPr>
          <w:rFonts w:cs="Arial"/>
          <w:b/>
        </w:rPr>
        <w:t>première approche</w:t>
      </w:r>
      <w:r>
        <w:rPr>
          <w:rFonts w:cs="Arial"/>
          <w:bCs/>
        </w:rPr>
        <w:t xml:space="preserve"> de la question exprimée sous forme de </w:t>
      </w:r>
      <w:r w:rsidRPr="009E3E98">
        <w:rPr>
          <w:rFonts w:cs="Arial"/>
          <w:bCs/>
          <w:i/>
          <w:iCs/>
          <w:u w:val="single"/>
        </w:rPr>
        <w:t>philosophie</w:t>
      </w:r>
      <w:r w:rsidRPr="009E3E98">
        <w:rPr>
          <w:rFonts w:cs="Arial"/>
          <w:bCs/>
          <w:i/>
          <w:iCs/>
        </w:rPr>
        <w:t xml:space="preserve"> d’intervention</w:t>
      </w:r>
      <w:r>
        <w:rPr>
          <w:rFonts w:cs="Arial"/>
          <w:bCs/>
        </w:rPr>
        <w:t xml:space="preserve">. </w:t>
      </w:r>
    </w:p>
    <w:p w14:paraId="2631C9D3" w14:textId="77777777" w:rsidR="00B55958" w:rsidRDefault="00B55958" w:rsidP="00B55958">
      <w:pPr>
        <w:pStyle w:val="Liste2"/>
        <w:numPr>
          <w:ilvl w:val="0"/>
          <w:numId w:val="0"/>
        </w:numPr>
        <w:spacing w:before="0"/>
        <w:contextualSpacing/>
        <w:rPr>
          <w:smallCaps/>
          <w:sz w:val="22"/>
          <w:szCs w:val="22"/>
          <w:u w:val="double"/>
        </w:rPr>
      </w:pPr>
    </w:p>
    <w:p w14:paraId="5F1865BD" w14:textId="77777777" w:rsidR="00B55958" w:rsidRDefault="00B55958" w:rsidP="00B55958">
      <w:pPr>
        <w:pStyle w:val="Liste2"/>
        <w:numPr>
          <w:ilvl w:val="0"/>
          <w:numId w:val="0"/>
        </w:numPr>
        <w:spacing w:before="0"/>
        <w:ind w:left="454" w:hanging="341"/>
        <w:contextualSpacing/>
        <w:rPr>
          <w:i/>
          <w:color w:val="000000" w:themeColor="text1"/>
          <w:u w:val="single"/>
        </w:rPr>
      </w:pPr>
      <w:r>
        <w:rPr>
          <w:smallCaps/>
          <w:sz w:val="22"/>
          <w:szCs w:val="22"/>
          <w:u w:val="double"/>
        </w:rPr>
        <w:t>2.1. La note d’approche</w:t>
      </w:r>
      <w:r>
        <w:rPr>
          <w:i/>
          <w:color w:val="000000" w:themeColor="text1"/>
          <w:u w:val="single"/>
        </w:rPr>
        <w:t xml:space="preserve"> </w:t>
      </w:r>
    </w:p>
    <w:p w14:paraId="4603E571" w14:textId="77777777" w:rsidR="00B55958" w:rsidRDefault="00B55958" w:rsidP="00B55958">
      <w:pPr>
        <w:pStyle w:val="Liste2"/>
        <w:numPr>
          <w:ilvl w:val="0"/>
          <w:numId w:val="0"/>
        </w:numPr>
        <w:spacing w:before="0"/>
        <w:ind w:left="426"/>
        <w:contextualSpacing/>
        <w:rPr>
          <w:color w:val="000000" w:themeColor="text1"/>
        </w:rPr>
      </w:pPr>
    </w:p>
    <w:p w14:paraId="1E85FB77" w14:textId="0377FBA7" w:rsidR="00B55958" w:rsidRPr="00535EFA" w:rsidRDefault="00B55958" w:rsidP="00B55958">
      <w:pPr>
        <w:widowControl w:val="0"/>
        <w:autoSpaceDE w:val="0"/>
        <w:rPr>
          <w:rFonts w:cs="Arial"/>
        </w:rPr>
      </w:pPr>
      <w:r>
        <w:rPr>
          <w:rFonts w:cs="Arial"/>
        </w:rPr>
        <w:t xml:space="preserve">La note d’approche développe </w:t>
      </w:r>
      <w:r w:rsidRPr="002352EF">
        <w:rPr>
          <w:rFonts w:cs="Arial"/>
        </w:rPr>
        <w:t>la philosophie d’intervention</w:t>
      </w:r>
      <w:r>
        <w:rPr>
          <w:rFonts w:cs="Arial"/>
        </w:rPr>
        <w:t xml:space="preserve"> que le soumissionnaire propose au regard des enjeux de projet soulevés par le lieu et la commande. Elle décrit</w:t>
      </w:r>
      <w:r w:rsidRPr="002C3E0E">
        <w:rPr>
          <w:rFonts w:cs="Arial"/>
        </w:rPr>
        <w:t xml:space="preserve"> les leviers architecturaux</w:t>
      </w:r>
      <w:r>
        <w:rPr>
          <w:rFonts w:cs="Arial"/>
        </w:rPr>
        <w:t xml:space="preserve"> et patrimoniaux</w:t>
      </w:r>
      <w:r w:rsidRPr="002C3E0E">
        <w:rPr>
          <w:rFonts w:cs="Arial"/>
        </w:rPr>
        <w:t xml:space="preserve"> </w:t>
      </w:r>
      <w:r>
        <w:rPr>
          <w:rFonts w:cs="Arial"/>
        </w:rPr>
        <w:t xml:space="preserve">(au niveau du site et du bâtiment) </w:t>
      </w:r>
      <w:r w:rsidRPr="002C3E0E">
        <w:rPr>
          <w:rFonts w:cs="Arial"/>
        </w:rPr>
        <w:t>que le soumissionnaire identifie comme activables au regard de la spécificité du contexte</w:t>
      </w:r>
      <w:r>
        <w:rPr>
          <w:rFonts w:cs="Arial"/>
        </w:rPr>
        <w:t xml:space="preserve"> physique et du cadre budgétaire global. L</w:t>
      </w:r>
      <w:r w:rsidRPr="002352EF">
        <w:rPr>
          <w:rFonts w:cs="Arial"/>
        </w:rPr>
        <w:t>a philosophie d’intervention</w:t>
      </w:r>
      <w:r w:rsidRPr="002C3E0E">
        <w:rPr>
          <w:rFonts w:cs="Arial"/>
        </w:rPr>
        <w:t xml:space="preserve"> </w:t>
      </w:r>
      <w:r>
        <w:rPr>
          <w:rFonts w:cs="Arial"/>
        </w:rPr>
        <w:t xml:space="preserve">vise à s’inscrire dans les enjeux et à </w:t>
      </w:r>
      <w:r w:rsidRPr="002C3E0E">
        <w:rPr>
          <w:rFonts w:cs="Arial"/>
        </w:rPr>
        <w:t xml:space="preserve">répondre aux objectifs </w:t>
      </w:r>
      <w:r>
        <w:rPr>
          <w:rFonts w:cs="Arial"/>
        </w:rPr>
        <w:t>énoncés par le</w:t>
      </w:r>
      <w:r w:rsidRPr="002C3E0E">
        <w:rPr>
          <w:rFonts w:cs="Arial"/>
        </w:rPr>
        <w:t xml:space="preserve"> maître d’ouvrage</w:t>
      </w:r>
      <w:r>
        <w:rPr>
          <w:rFonts w:cs="Arial"/>
        </w:rPr>
        <w:t xml:space="preserve"> (synthétisés au point 2 et détaillés au point 39.1)</w:t>
      </w:r>
      <w:r w:rsidRPr="002C3E0E">
        <w:rPr>
          <w:rFonts w:cs="Arial"/>
        </w:rPr>
        <w:t>.</w:t>
      </w:r>
      <w:r>
        <w:rPr>
          <w:rFonts w:cs="Arial"/>
        </w:rPr>
        <w:t xml:space="preserve"> Ces leviers architecturaux allieront </w:t>
      </w:r>
      <w:r w:rsidRPr="00535EFA">
        <w:rPr>
          <w:rFonts w:cs="Arial"/>
        </w:rPr>
        <w:t>intuitions conceptuelles</w:t>
      </w:r>
      <w:r>
        <w:rPr>
          <w:rFonts w:cs="Arial"/>
        </w:rPr>
        <w:t xml:space="preserve"> et techniques</w:t>
      </w:r>
      <w:r>
        <w:rPr>
          <w:rFonts w:cs="Arial"/>
          <w:bCs/>
        </w:rPr>
        <w:t>.</w:t>
      </w:r>
    </w:p>
    <w:p w14:paraId="150CCEC9" w14:textId="77777777" w:rsidR="00B55958" w:rsidRDefault="00B55958" w:rsidP="00B55958">
      <w:pPr>
        <w:widowControl w:val="0"/>
        <w:autoSpaceDE w:val="0"/>
        <w:rPr>
          <w:rFonts w:cs="Arial"/>
          <w:b/>
        </w:rPr>
      </w:pPr>
    </w:p>
    <w:p w14:paraId="2765C498" w14:textId="5970AC12" w:rsidR="00B55958" w:rsidRDefault="00B55958" w:rsidP="00B55958">
      <w:pPr>
        <w:widowControl w:val="0"/>
        <w:autoSpaceDE w:val="0"/>
        <w:rPr>
          <w:rFonts w:cs="Arial"/>
          <w:bCs/>
        </w:rPr>
      </w:pPr>
      <w:r w:rsidRPr="00241A02">
        <w:rPr>
          <w:rFonts w:cs="Arial"/>
          <w:b/>
        </w:rPr>
        <w:t>Attention</w:t>
      </w:r>
      <w:r>
        <w:rPr>
          <w:rFonts w:cs="Arial"/>
          <w:bCs/>
        </w:rPr>
        <w:t xml:space="preserve"> : Le détail du projet restant à consolider en concertation avec le maître d’ouvrage en début d’exécution, il n’est </w:t>
      </w:r>
      <w:r w:rsidRPr="009E3E98">
        <w:rPr>
          <w:rFonts w:cs="Arial"/>
          <w:bCs/>
          <w:u w:val="single"/>
        </w:rPr>
        <w:t>pas</w:t>
      </w:r>
      <w:r>
        <w:rPr>
          <w:rFonts w:cs="Arial"/>
          <w:bCs/>
        </w:rPr>
        <w:t xml:space="preserve"> pertinent que cette approche prenne la forme d’une intention architecturale et technique précise</w:t>
      </w:r>
      <w:bookmarkStart w:id="12" w:name="_Hlk192750680"/>
      <w:r>
        <w:rPr>
          <w:rFonts w:cs="Arial"/>
          <w:bCs/>
        </w:rPr>
        <w:t>, au risque de cadenasser la suite du déroulement du projet.</w:t>
      </w:r>
      <w:bookmarkEnd w:id="12"/>
      <w:r>
        <w:rPr>
          <w:rFonts w:cs="Arial"/>
          <w:bCs/>
        </w:rPr>
        <w:t xml:space="preserve"> On attend ici davantage une philosophie d’intervention sous forme de pistes ouvertes.</w:t>
      </w:r>
    </w:p>
    <w:p w14:paraId="0633D151" w14:textId="77777777" w:rsidR="00B55958" w:rsidRDefault="00B55958" w:rsidP="00B55958">
      <w:pPr>
        <w:pStyle w:val="Liste2"/>
        <w:numPr>
          <w:ilvl w:val="0"/>
          <w:numId w:val="0"/>
        </w:numPr>
        <w:spacing w:before="0"/>
        <w:ind w:left="454" w:hanging="341"/>
        <w:contextualSpacing/>
        <w:rPr>
          <w:color w:val="000000" w:themeColor="text1"/>
        </w:rPr>
      </w:pPr>
    </w:p>
    <w:p w14:paraId="0CF1B897" w14:textId="77777777" w:rsidR="00B55958" w:rsidRDefault="00B55958" w:rsidP="00B55958">
      <w:pPr>
        <w:pStyle w:val="Liste2"/>
        <w:numPr>
          <w:ilvl w:val="0"/>
          <w:numId w:val="0"/>
        </w:numPr>
        <w:spacing w:before="0"/>
        <w:ind w:left="454" w:hanging="341"/>
        <w:contextualSpacing/>
        <w:rPr>
          <w:color w:val="000000" w:themeColor="text1"/>
        </w:rPr>
      </w:pPr>
      <w:r>
        <w:rPr>
          <w:color w:val="000000" w:themeColor="text1"/>
        </w:rPr>
        <w:t xml:space="preserve">La note d’approche tient sur 1 page A3 RECTO </w:t>
      </w:r>
      <w:r>
        <w:rPr>
          <w:color w:val="000000" w:themeColor="text1"/>
          <w:u w:val="single"/>
        </w:rPr>
        <w:t>(maximum 4000 signes espaces compris, visuels inclus)</w:t>
      </w:r>
      <w:r>
        <w:rPr>
          <w:color w:val="000000" w:themeColor="text1"/>
        </w:rPr>
        <w:t> décrivant la proposition du soumissionnaire en matière :</w:t>
      </w:r>
    </w:p>
    <w:p w14:paraId="30433A1F" w14:textId="77777777" w:rsidR="00B55958" w:rsidRDefault="00B55958" w:rsidP="00B55958">
      <w:pPr>
        <w:pStyle w:val="Liste2"/>
        <w:numPr>
          <w:ilvl w:val="0"/>
          <w:numId w:val="0"/>
        </w:numPr>
        <w:spacing w:before="0"/>
        <w:ind w:left="454" w:hanging="341"/>
        <w:contextualSpacing/>
        <w:rPr>
          <w:color w:val="000000" w:themeColor="text1"/>
        </w:rPr>
      </w:pPr>
    </w:p>
    <w:p w14:paraId="1E1972C2" w14:textId="77777777" w:rsidR="00B55958" w:rsidRDefault="00B55958" w:rsidP="00B55958">
      <w:pPr>
        <w:pStyle w:val="Liste2"/>
        <w:numPr>
          <w:ilvl w:val="0"/>
          <w:numId w:val="26"/>
        </w:numPr>
        <w:spacing w:before="0"/>
        <w:contextualSpacing/>
        <w:rPr>
          <w:color w:val="000000" w:themeColor="text1"/>
        </w:rPr>
      </w:pPr>
      <w:r>
        <w:rPr>
          <w:color w:val="000000" w:themeColor="text1"/>
        </w:rPr>
        <w:t xml:space="preserve">D’intuitions conceptuelles, qui devront être illustrées par 1 </w:t>
      </w:r>
      <w:r>
        <w:rPr>
          <w:i/>
          <w:color w:val="000000" w:themeColor="text1"/>
        </w:rPr>
        <w:t>visuel d’intuition</w:t>
      </w:r>
      <w:r>
        <w:rPr>
          <w:color w:val="000000" w:themeColor="text1"/>
        </w:rPr>
        <w:t> : 1 production graphique inédite schématisant et synthétisant les concepts proposés ;</w:t>
      </w:r>
    </w:p>
    <w:p w14:paraId="5154387E" w14:textId="6037F661" w:rsidR="00B55958" w:rsidRDefault="00B55958" w:rsidP="00B55958">
      <w:pPr>
        <w:pStyle w:val="Liste2"/>
        <w:numPr>
          <w:ilvl w:val="0"/>
          <w:numId w:val="26"/>
        </w:numPr>
        <w:spacing w:before="0"/>
        <w:contextualSpacing/>
        <w:rPr>
          <w:color w:val="000000" w:themeColor="text1"/>
        </w:rPr>
      </w:pPr>
      <w:r>
        <w:rPr>
          <w:color w:val="000000" w:themeColor="text1"/>
        </w:rPr>
        <w:t>D’intuitions techniques.</w:t>
      </w:r>
    </w:p>
    <w:p w14:paraId="27082692" w14:textId="77777777" w:rsidR="00B55958" w:rsidRDefault="00B55958" w:rsidP="00B55958">
      <w:pPr>
        <w:pStyle w:val="Liste2"/>
        <w:numPr>
          <w:ilvl w:val="0"/>
          <w:numId w:val="0"/>
        </w:numPr>
        <w:spacing w:before="0"/>
        <w:ind w:left="426"/>
        <w:contextualSpacing/>
        <w:rPr>
          <w:color w:val="000000" w:themeColor="text1"/>
        </w:rPr>
      </w:pPr>
    </w:p>
    <w:p w14:paraId="7EBC7EFC" w14:textId="77777777" w:rsidR="00B55958" w:rsidRPr="000B2C69" w:rsidRDefault="00B55958" w:rsidP="00B55958">
      <w:pPr>
        <w:widowControl w:val="0"/>
        <w:autoSpaceDE w:val="0"/>
        <w:rPr>
          <w:rFonts w:cs="Arial"/>
        </w:rPr>
      </w:pPr>
      <w:r w:rsidRPr="000B2C69">
        <w:rPr>
          <w:rFonts w:cs="Arial"/>
        </w:rPr>
        <w:t>La note pourra au besoin être illustrée par des visuels complémentaires au visuel d’intuition, mais il ne pourra s’agir que de visuels de référence (voir compléments à ce sujet en fin du présent point 12.</w:t>
      </w:r>
      <w:r>
        <w:rPr>
          <w:rFonts w:cs="Arial"/>
        </w:rPr>
        <w:t>3</w:t>
      </w:r>
      <w:r w:rsidRPr="000B2C69">
        <w:rPr>
          <w:rFonts w:cs="Arial"/>
        </w:rPr>
        <w:t>).</w:t>
      </w:r>
    </w:p>
    <w:p w14:paraId="2060827C" w14:textId="77777777" w:rsidR="00B55958" w:rsidRDefault="00B55958" w:rsidP="00B55958">
      <w:pPr>
        <w:pStyle w:val="Liste2"/>
        <w:numPr>
          <w:ilvl w:val="0"/>
          <w:numId w:val="0"/>
        </w:numPr>
        <w:contextualSpacing/>
        <w:rPr>
          <w:b/>
          <w:color w:val="000000" w:themeColor="text1"/>
        </w:rPr>
      </w:pPr>
    </w:p>
    <w:p w14:paraId="317A891E" w14:textId="77777777" w:rsidR="00B55958" w:rsidRPr="000B2C69" w:rsidRDefault="00B55958" w:rsidP="00B55958">
      <w:pPr>
        <w:widowControl w:val="0"/>
        <w:autoSpaceDE w:val="0"/>
        <w:rPr>
          <w:rFonts w:cs="Arial"/>
          <w:b/>
          <w:bCs/>
        </w:rPr>
      </w:pPr>
      <w:r w:rsidRPr="000B2C69">
        <w:rPr>
          <w:rFonts w:cs="Arial"/>
          <w:b/>
          <w:bCs/>
        </w:rPr>
        <w:t>Attention : il ne sera pas tenu compte des éventuelles parties de texte/images dépassant la quantité autorisée.</w:t>
      </w:r>
    </w:p>
    <w:p w14:paraId="44EB14F9" w14:textId="77777777" w:rsidR="00B55958" w:rsidRDefault="00B55958" w:rsidP="00B55958">
      <w:pPr>
        <w:pStyle w:val="Liste2"/>
        <w:numPr>
          <w:ilvl w:val="0"/>
          <w:numId w:val="0"/>
        </w:numPr>
        <w:spacing w:before="0"/>
        <w:ind w:left="426"/>
        <w:contextualSpacing/>
        <w:rPr>
          <w:color w:val="000000" w:themeColor="text1"/>
        </w:rPr>
      </w:pPr>
    </w:p>
    <w:p w14:paraId="09905C77" w14:textId="77777777" w:rsidR="00B55958" w:rsidRDefault="00B55958" w:rsidP="00B55958">
      <w:pPr>
        <w:pStyle w:val="Liste2"/>
        <w:numPr>
          <w:ilvl w:val="0"/>
          <w:numId w:val="0"/>
        </w:numPr>
        <w:spacing w:before="0"/>
        <w:contextualSpacing/>
        <w:rPr>
          <w:color w:val="000000" w:themeColor="text1"/>
        </w:rPr>
      </w:pPr>
      <w:r>
        <w:rPr>
          <w:b/>
          <w:i/>
          <w:color w:val="000000" w:themeColor="text1"/>
        </w:rPr>
        <w:t>Format :</w:t>
      </w:r>
      <w:r>
        <w:rPr>
          <w:color w:val="000000" w:themeColor="text1"/>
        </w:rPr>
        <w:t xml:space="preserve"> Ce document tiendra sur 1 page A3 RECTO orientation paysage et sera fourni sous format.PDF; le visuel d’intuition sera en outre transmis en format JPEG séparé (2Mo maximum).</w:t>
      </w:r>
    </w:p>
    <w:p w14:paraId="02380A11" w14:textId="77777777" w:rsidR="00B55958" w:rsidRDefault="00B55958" w:rsidP="00B55958">
      <w:pPr>
        <w:pStyle w:val="Liste2"/>
        <w:numPr>
          <w:ilvl w:val="0"/>
          <w:numId w:val="0"/>
        </w:numPr>
        <w:spacing w:before="0"/>
        <w:contextualSpacing/>
        <w:rPr>
          <w:color w:val="000000" w:themeColor="text1"/>
        </w:rPr>
      </w:pPr>
    </w:p>
    <w:p w14:paraId="3AE6D092" w14:textId="77777777" w:rsidR="00B55958" w:rsidRPr="0053589F" w:rsidRDefault="00B55958" w:rsidP="00B55958">
      <w:pPr>
        <w:widowControl w:val="0"/>
        <w:autoSpaceDE w:val="0"/>
        <w:rPr>
          <w:rFonts w:cs="Arial"/>
        </w:rPr>
      </w:pPr>
      <w:r w:rsidRPr="006732BC">
        <w:rPr>
          <w:b/>
          <w:bCs/>
          <w:smallCaps/>
          <w:szCs w:val="22"/>
          <w:u w:val="double"/>
        </w:rPr>
        <w:t>ATTENTION : la philosophie d’approche globale devr</w:t>
      </w:r>
      <w:r>
        <w:rPr>
          <w:b/>
          <w:bCs/>
          <w:smallCaps/>
          <w:szCs w:val="22"/>
          <w:u w:val="double"/>
        </w:rPr>
        <w:t>a</w:t>
      </w:r>
      <w:r w:rsidRPr="006732BC">
        <w:rPr>
          <w:b/>
          <w:bCs/>
          <w:smallCaps/>
          <w:szCs w:val="22"/>
          <w:u w:val="double"/>
        </w:rPr>
        <w:t xml:space="preserve"> </w:t>
      </w:r>
      <w:r>
        <w:rPr>
          <w:b/>
          <w:bCs/>
          <w:smallCaps/>
          <w:szCs w:val="22"/>
          <w:u w:val="double"/>
        </w:rPr>
        <w:t>être compatible avec</w:t>
      </w:r>
      <w:r w:rsidRPr="006732BC">
        <w:rPr>
          <w:b/>
          <w:bCs/>
          <w:smallCaps/>
          <w:szCs w:val="22"/>
          <w:u w:val="double"/>
        </w:rPr>
        <w:t xml:space="preserve"> le cadre budgétaire disponible pour les travaux tel qu’annoncé au point 7</w:t>
      </w:r>
      <w:r>
        <w:rPr>
          <w:b/>
          <w:bCs/>
          <w:smallCaps/>
          <w:szCs w:val="22"/>
          <w:u w:val="double"/>
        </w:rPr>
        <w:t xml:space="preserve">.2. </w:t>
      </w:r>
      <w:r>
        <w:rPr>
          <w:rFonts w:cs="Arial"/>
        </w:rPr>
        <w:t xml:space="preserve">Si néanmoins le soumissionnaire identifie un décalage notoire entre les ambitions globales et l’enveloppe budgétaire annoncée au point 7.2, il identifiera les </w:t>
      </w:r>
      <w:r w:rsidRPr="0053589F">
        <w:rPr>
          <w:rFonts w:cs="Arial"/>
        </w:rPr>
        <w:t xml:space="preserve">postes d’économie </w:t>
      </w:r>
      <w:r>
        <w:rPr>
          <w:rFonts w:cs="Arial"/>
        </w:rPr>
        <w:t>qu’il suggère d’appliquer</w:t>
      </w:r>
      <w:r w:rsidRPr="0053589F">
        <w:rPr>
          <w:rFonts w:cs="Arial"/>
        </w:rPr>
        <w:t xml:space="preserve"> le cas échéant (voir point 7.3)</w:t>
      </w:r>
    </w:p>
    <w:p w14:paraId="4EB754DB" w14:textId="77777777" w:rsidR="00B55958" w:rsidRDefault="00B55958" w:rsidP="00B55958">
      <w:pPr>
        <w:pStyle w:val="Liste2"/>
        <w:numPr>
          <w:ilvl w:val="0"/>
          <w:numId w:val="0"/>
        </w:numPr>
        <w:rPr>
          <w:smallCaps/>
          <w:sz w:val="22"/>
          <w:szCs w:val="22"/>
          <w:u w:val="double"/>
        </w:rPr>
      </w:pPr>
    </w:p>
    <w:p w14:paraId="6A3F328B" w14:textId="1CB6949F" w:rsidR="00B55958" w:rsidRPr="00056287" w:rsidRDefault="00B55958" w:rsidP="00B55958">
      <w:pPr>
        <w:pStyle w:val="Liste2"/>
        <w:numPr>
          <w:ilvl w:val="0"/>
          <w:numId w:val="0"/>
        </w:numPr>
        <w:spacing w:before="0"/>
        <w:contextualSpacing/>
        <w:rPr>
          <w:i/>
          <w:color w:val="CC9900"/>
          <w:u w:val="single"/>
        </w:rPr>
      </w:pPr>
      <w:commentRangeStart w:id="13"/>
      <w:r w:rsidRPr="00056287">
        <w:rPr>
          <w:smallCaps/>
          <w:color w:val="CC9900"/>
          <w:sz w:val="22"/>
          <w:szCs w:val="22"/>
          <w:u w:val="double"/>
        </w:rPr>
        <w:t>2.</w:t>
      </w:r>
      <w:r>
        <w:rPr>
          <w:smallCaps/>
          <w:color w:val="CC9900"/>
          <w:sz w:val="22"/>
          <w:szCs w:val="22"/>
          <w:u w:val="double"/>
        </w:rPr>
        <w:t>2</w:t>
      </w:r>
      <w:r w:rsidRPr="00056287">
        <w:rPr>
          <w:smallCaps/>
          <w:color w:val="CC9900"/>
          <w:sz w:val="22"/>
          <w:szCs w:val="22"/>
          <w:u w:val="double"/>
        </w:rPr>
        <w:t>. L’expérience pertinente mobilisée</w:t>
      </w:r>
    </w:p>
    <w:p w14:paraId="1582E84C" w14:textId="77777777" w:rsidR="00B55958" w:rsidRPr="00056287" w:rsidRDefault="00B55958" w:rsidP="00B55958">
      <w:pPr>
        <w:pStyle w:val="Liste2"/>
        <w:numPr>
          <w:ilvl w:val="0"/>
          <w:numId w:val="23"/>
        </w:numPr>
        <w:spacing w:before="0"/>
        <w:ind w:left="426" w:hanging="426"/>
        <w:contextualSpacing/>
        <w:rPr>
          <w:color w:val="CC9900"/>
        </w:rPr>
      </w:pPr>
      <w:r w:rsidRPr="00056287">
        <w:rPr>
          <w:color w:val="CC9900"/>
        </w:rPr>
        <w:t>L’illustration de l’</w:t>
      </w:r>
      <w:r w:rsidRPr="00056287">
        <w:rPr>
          <w:i/>
          <w:color w:val="CC9900"/>
          <w:u w:val="single"/>
        </w:rPr>
        <w:t xml:space="preserve">expérience pertinente </w:t>
      </w:r>
      <w:r w:rsidRPr="00056287">
        <w:rPr>
          <w:color w:val="CC9900"/>
        </w:rPr>
        <w:t xml:space="preserve">sur laquelle l’auteur de projet s’appuiera pour le présent projet par la </w:t>
      </w:r>
      <w:r w:rsidRPr="00056287">
        <w:rPr>
          <w:i/>
          <w:color w:val="CC9900"/>
          <w:u w:val="single"/>
        </w:rPr>
        <w:t>présentation de trois missions antérieures</w:t>
      </w:r>
      <w:r w:rsidRPr="00056287">
        <w:rPr>
          <w:color w:val="CC9900"/>
        </w:rPr>
        <w:t xml:space="preserve"> qui témoignent de la pertinence et de la qualité de l’expérience du soumissionnaire par rapport à l’objet du marché. Les missions pourront porter sur des projets construits ou non et dater des 7 dernières années*.</w:t>
      </w:r>
    </w:p>
    <w:p w14:paraId="5A16715E" w14:textId="77777777" w:rsidR="00B55958" w:rsidRPr="00056287" w:rsidRDefault="00B55958" w:rsidP="00B55958">
      <w:pPr>
        <w:ind w:left="425"/>
        <w:rPr>
          <w:color w:val="CC9900"/>
        </w:rPr>
      </w:pPr>
    </w:p>
    <w:p w14:paraId="2A08011C" w14:textId="77777777" w:rsidR="00B55958" w:rsidRPr="00056287" w:rsidRDefault="00B55958" w:rsidP="00B55958">
      <w:pPr>
        <w:ind w:left="425"/>
        <w:rPr>
          <w:color w:val="CC9900"/>
        </w:rPr>
      </w:pPr>
      <w:r w:rsidRPr="00056287">
        <w:rPr>
          <w:color w:val="CC9900"/>
        </w:rPr>
        <w:t>Pour chaque mission, les renseignements suivants seront fournis :</w:t>
      </w:r>
    </w:p>
    <w:p w14:paraId="101F6079" w14:textId="77777777" w:rsidR="00B55958" w:rsidRPr="00056287" w:rsidRDefault="00B55958" w:rsidP="00B55958">
      <w:pPr>
        <w:pStyle w:val="Paragraphedeliste"/>
        <w:numPr>
          <w:ilvl w:val="0"/>
          <w:numId w:val="24"/>
        </w:numPr>
        <w:suppressAutoHyphens w:val="0"/>
        <w:autoSpaceDE w:val="0"/>
        <w:autoSpaceDN w:val="0"/>
        <w:adjustRightInd w:val="0"/>
        <w:spacing w:before="120" w:after="240"/>
        <w:ind w:left="777" w:hanging="357"/>
        <w:contextualSpacing w:val="0"/>
        <w:rPr>
          <w:color w:val="CC9900"/>
        </w:rPr>
      </w:pPr>
      <w:r w:rsidRPr="00056287">
        <w:rPr>
          <w:color w:val="CC9900"/>
          <w:u w:val="single"/>
        </w:rPr>
        <w:t>Nom du projet et localisation</w:t>
      </w:r>
      <w:r w:rsidRPr="00056287">
        <w:rPr>
          <w:color w:val="CC9900"/>
        </w:rPr>
        <w:t xml:space="preserve"> (commune + pays) ;</w:t>
      </w:r>
    </w:p>
    <w:p w14:paraId="1EC4B882" w14:textId="77777777" w:rsidR="00B55958" w:rsidRPr="00056287" w:rsidRDefault="00B55958" w:rsidP="00B55958">
      <w:pPr>
        <w:pStyle w:val="Paragraphedeliste"/>
        <w:numPr>
          <w:ilvl w:val="0"/>
          <w:numId w:val="24"/>
        </w:numPr>
        <w:suppressAutoHyphens w:val="0"/>
        <w:autoSpaceDE w:val="0"/>
        <w:autoSpaceDN w:val="0"/>
        <w:adjustRightInd w:val="0"/>
        <w:spacing w:before="240" w:after="240"/>
        <w:contextualSpacing w:val="0"/>
        <w:rPr>
          <w:color w:val="CC9900"/>
        </w:rPr>
      </w:pPr>
      <w:r w:rsidRPr="00056287">
        <w:rPr>
          <w:color w:val="CC9900"/>
          <w:u w:val="single"/>
        </w:rPr>
        <w:t>Nom du ou des opérateur(s) économique(s faisant partie du groupement soumissionnaire), ou de son personnel impliqué(s)</w:t>
      </w:r>
      <w:r w:rsidRPr="00056287">
        <w:rPr>
          <w:color w:val="CC9900"/>
        </w:rPr>
        <w:t xml:space="preserve"> dans la mission et précision des prestations assumées pour ce projet (p.ex. architecture, scénographie, paysage, etc. + préciser si mission partielle : études, suivi d'exécution, etc.) ;</w:t>
      </w:r>
    </w:p>
    <w:p w14:paraId="7BE70FB1" w14:textId="77777777" w:rsidR="00B55958" w:rsidRPr="00056287" w:rsidRDefault="00B55958" w:rsidP="00B55958">
      <w:pPr>
        <w:pStyle w:val="Paragraphedeliste"/>
        <w:numPr>
          <w:ilvl w:val="0"/>
          <w:numId w:val="24"/>
        </w:numPr>
        <w:suppressAutoHyphens w:val="0"/>
        <w:autoSpaceDE w:val="0"/>
        <w:autoSpaceDN w:val="0"/>
        <w:adjustRightInd w:val="0"/>
        <w:spacing w:before="240" w:after="240"/>
        <w:contextualSpacing w:val="0"/>
        <w:rPr>
          <w:color w:val="CC9900"/>
        </w:rPr>
      </w:pPr>
      <w:r w:rsidRPr="00056287">
        <w:rPr>
          <w:color w:val="CC9900"/>
        </w:rPr>
        <w:t xml:space="preserve">Le cas échéant, </w:t>
      </w:r>
      <w:r w:rsidRPr="00056287">
        <w:rPr>
          <w:color w:val="CC9900"/>
          <w:u w:val="single"/>
        </w:rPr>
        <w:t>nom des autres opérateurs économiques tiers</w:t>
      </w:r>
      <w:r w:rsidRPr="00056287">
        <w:rPr>
          <w:color w:val="CC9900"/>
        </w:rPr>
        <w:t xml:space="preserve"> (extérieurs au soumissionnaire) jouant un rôle significatif dans la mission (p.ex. : architecte mandataire ou cotraitant, paysagiste, scénographe, etc.) ;</w:t>
      </w:r>
    </w:p>
    <w:p w14:paraId="6A51E98B" w14:textId="77777777" w:rsidR="00B55958" w:rsidRPr="00056287" w:rsidRDefault="00B55958" w:rsidP="00B55958">
      <w:pPr>
        <w:pStyle w:val="Paragraphedeliste"/>
        <w:numPr>
          <w:ilvl w:val="0"/>
          <w:numId w:val="24"/>
        </w:numPr>
        <w:suppressAutoHyphens w:val="0"/>
        <w:autoSpaceDE w:val="0"/>
        <w:autoSpaceDN w:val="0"/>
        <w:adjustRightInd w:val="0"/>
        <w:spacing w:before="240" w:after="240"/>
        <w:contextualSpacing w:val="0"/>
        <w:rPr>
          <w:color w:val="CC9900"/>
        </w:rPr>
      </w:pPr>
      <w:r w:rsidRPr="00056287">
        <w:rPr>
          <w:color w:val="CC9900"/>
          <w:u w:val="single"/>
        </w:rPr>
        <w:t>Texte de présentation de la mission :</w:t>
      </w:r>
      <w:r w:rsidRPr="00056287">
        <w:rPr>
          <w:color w:val="CC9900"/>
        </w:rPr>
        <w:t xml:space="preserve"> expliquant l’approche (prise en compte des problématiques et du contexte existants et concept ou solutions proposés). Max 1000 signes, espaces compris ;</w:t>
      </w:r>
    </w:p>
    <w:p w14:paraId="6379573B" w14:textId="77777777" w:rsidR="00B55958" w:rsidRPr="00056287" w:rsidRDefault="00B55958" w:rsidP="00B55958">
      <w:pPr>
        <w:pStyle w:val="Paragraphedeliste"/>
        <w:numPr>
          <w:ilvl w:val="0"/>
          <w:numId w:val="24"/>
        </w:numPr>
        <w:suppressAutoHyphens w:val="0"/>
        <w:autoSpaceDE w:val="0"/>
        <w:autoSpaceDN w:val="0"/>
        <w:adjustRightInd w:val="0"/>
        <w:spacing w:before="240" w:after="240"/>
        <w:contextualSpacing w:val="0"/>
        <w:rPr>
          <w:color w:val="CC9900"/>
        </w:rPr>
      </w:pPr>
      <w:r w:rsidRPr="00056287">
        <w:rPr>
          <w:color w:val="CC9900"/>
          <w:u w:val="single"/>
        </w:rPr>
        <w:t>Documents graphiques :</w:t>
      </w:r>
      <w:r w:rsidRPr="00056287">
        <w:rPr>
          <w:color w:val="CC9900"/>
        </w:rPr>
        <w:t xml:space="preserve"> nécessaires à la compréhension de la mission et permettant d'en évaluer la qualité. Maximum 6 visuels : 1 visuel = 1 photo ou 1 schéma ou 1 croquis ou 1 série de plans ou 1 série de coupes ou tout autre visuel unique. Il s’agit bien de visuels « bruts » : texte et autres mises en pages sont interdits ;</w:t>
      </w:r>
    </w:p>
    <w:p w14:paraId="41145530" w14:textId="77777777" w:rsidR="00B55958" w:rsidRPr="00056287" w:rsidRDefault="00B55958" w:rsidP="00B55958">
      <w:pPr>
        <w:pStyle w:val="Paragraphedeliste"/>
        <w:numPr>
          <w:ilvl w:val="0"/>
          <w:numId w:val="24"/>
        </w:numPr>
        <w:suppressAutoHyphens w:val="0"/>
        <w:autoSpaceDE w:val="0"/>
        <w:autoSpaceDN w:val="0"/>
        <w:adjustRightInd w:val="0"/>
        <w:spacing w:before="240" w:after="120"/>
        <w:ind w:left="777" w:hanging="357"/>
        <w:contextualSpacing w:val="0"/>
        <w:rPr>
          <w:color w:val="CC9900"/>
        </w:rPr>
      </w:pPr>
      <w:r w:rsidRPr="00056287">
        <w:rPr>
          <w:color w:val="CC9900"/>
          <w:u w:val="single"/>
        </w:rPr>
        <w:t>Principales données du projet</w:t>
      </w:r>
      <w:r w:rsidRPr="00056287">
        <w:rPr>
          <w:color w:val="CC9900"/>
        </w:rPr>
        <w:t>, à savoir :</w:t>
      </w:r>
    </w:p>
    <w:p w14:paraId="4414FBB6" w14:textId="77777777" w:rsidR="00B55958" w:rsidRPr="00056287" w:rsidRDefault="00B55958" w:rsidP="00B55958">
      <w:pPr>
        <w:pStyle w:val="Paragraphedeliste"/>
        <w:numPr>
          <w:ilvl w:val="1"/>
          <w:numId w:val="24"/>
        </w:numPr>
        <w:suppressAutoHyphens w:val="0"/>
        <w:autoSpaceDE w:val="0"/>
        <w:autoSpaceDN w:val="0"/>
        <w:adjustRightInd w:val="0"/>
        <w:spacing w:beforeLines="60" w:before="144" w:afterLines="60" w:after="144"/>
        <w:ind w:hanging="357"/>
        <w:contextualSpacing w:val="0"/>
        <w:rPr>
          <w:color w:val="CC9900"/>
        </w:rPr>
      </w:pPr>
      <w:r w:rsidRPr="00056287">
        <w:rPr>
          <w:i/>
          <w:color w:val="CC9900"/>
        </w:rPr>
        <w:t>Nom du maître d’ouvrage et type de commande (publique ou privée) </w:t>
      </w:r>
      <w:r w:rsidRPr="00056287">
        <w:rPr>
          <w:color w:val="CC9900"/>
        </w:rPr>
        <w:t>;</w:t>
      </w:r>
    </w:p>
    <w:p w14:paraId="740956D2" w14:textId="77777777" w:rsidR="00B55958" w:rsidRPr="00056287" w:rsidRDefault="00B55958" w:rsidP="00B55958">
      <w:pPr>
        <w:pStyle w:val="Paragraphedeliste"/>
        <w:numPr>
          <w:ilvl w:val="1"/>
          <w:numId w:val="24"/>
        </w:numPr>
        <w:suppressAutoHyphens w:val="0"/>
        <w:autoSpaceDE w:val="0"/>
        <w:autoSpaceDN w:val="0"/>
        <w:adjustRightInd w:val="0"/>
        <w:spacing w:beforeLines="60" w:before="144"/>
        <w:ind w:left="1497" w:hanging="357"/>
        <w:contextualSpacing w:val="0"/>
        <w:rPr>
          <w:color w:val="CC9900"/>
        </w:rPr>
      </w:pPr>
      <w:r w:rsidRPr="00056287">
        <w:rPr>
          <w:i/>
          <w:color w:val="CC9900"/>
        </w:rPr>
        <w:t>Budget des travaux :</w:t>
      </w:r>
      <w:r w:rsidRPr="00056287">
        <w:rPr>
          <w:color w:val="CC9900"/>
        </w:rPr>
        <w:t xml:space="preserve"> indication du montant des travaux (décompte final pour les projets réalisés, estimation à jour pour les projets en cours, estimation au stade de l’offre pour les concours non remportés). Ces montants pourront être accompagnés au besoin d'une note explicative pour détailler certains éléments budgétaires (Max 500 signes, espaces compris) ;</w:t>
      </w:r>
    </w:p>
    <w:p w14:paraId="2554B119" w14:textId="77777777" w:rsidR="00B55958" w:rsidRPr="00056287" w:rsidRDefault="00B55958" w:rsidP="00B55958">
      <w:pPr>
        <w:pStyle w:val="Paragraphedeliste"/>
        <w:spacing w:afterLines="60" w:after="144"/>
        <w:ind w:left="1497"/>
        <w:rPr>
          <w:color w:val="CC9900"/>
        </w:rPr>
      </w:pPr>
      <w:r w:rsidRPr="00056287">
        <w:rPr>
          <w:color w:val="CC9900"/>
        </w:rPr>
        <w:t xml:space="preserve">Les montants à renseigner ici sont </w:t>
      </w:r>
      <w:r w:rsidRPr="00056287">
        <w:rPr>
          <w:color w:val="CC9900"/>
          <w:u w:val="single"/>
        </w:rPr>
        <w:t>uniquement ceux des travaux liés aux services prestés</w:t>
      </w:r>
      <w:r w:rsidRPr="00056287">
        <w:rPr>
          <w:color w:val="CC9900"/>
        </w:rPr>
        <w:t xml:space="preserve"> par le(s) opérateur(s) économique(s) ou le membre de son personnel chargé de l’exécution du marché faisant partie du groupement soumissionnaire pour le présent marché (si plusieurs, indiquer le total et détailler dans la note explicative). Par exemple : s’il s’agit d’un scénographe ayant travaillé pour un architecte tiers au groupement, mentionner uniquement le montant des travaux de scénographie et pas celui de l’opération architecturale globale ;</w:t>
      </w:r>
    </w:p>
    <w:p w14:paraId="3D1ADAD5" w14:textId="77777777" w:rsidR="00B55958" w:rsidRPr="00056287" w:rsidRDefault="00B55958" w:rsidP="00B55958">
      <w:pPr>
        <w:pStyle w:val="Paragraphedeliste"/>
        <w:spacing w:afterLines="60" w:after="144"/>
        <w:ind w:left="1497"/>
        <w:rPr>
          <w:color w:val="CC9900"/>
        </w:rPr>
      </w:pPr>
    </w:p>
    <w:p w14:paraId="4A49F38C" w14:textId="77777777" w:rsidR="00B55958" w:rsidRPr="00056287" w:rsidRDefault="00B55958" w:rsidP="00B55958">
      <w:pPr>
        <w:pStyle w:val="Paragraphedeliste"/>
        <w:numPr>
          <w:ilvl w:val="1"/>
          <w:numId w:val="24"/>
        </w:numPr>
        <w:suppressAutoHyphens w:val="0"/>
        <w:autoSpaceDE w:val="0"/>
        <w:autoSpaceDN w:val="0"/>
        <w:adjustRightInd w:val="0"/>
        <w:spacing w:beforeLines="60" w:before="144" w:afterLines="60" w:after="144"/>
        <w:ind w:hanging="357"/>
        <w:contextualSpacing w:val="0"/>
        <w:rPr>
          <w:color w:val="CC9900"/>
        </w:rPr>
      </w:pPr>
      <w:r w:rsidRPr="00056287">
        <w:rPr>
          <w:i/>
          <w:color w:val="CC9900"/>
        </w:rPr>
        <w:t>Statut du projet </w:t>
      </w:r>
      <w:r w:rsidRPr="00056287">
        <w:rPr>
          <w:color w:val="CC9900"/>
        </w:rPr>
        <w:t>: en cours (précisez l’étape), réalisé, non abouti (précisez l’étape de clôture), ou marché de services/concours (précisez si remporté ou non).Le statut pourra être accompagné au besoin d'une note explicative pour détailler certains éléments (Max 500 signes, espaces compris) ;</w:t>
      </w:r>
    </w:p>
    <w:p w14:paraId="1211175B" w14:textId="77777777" w:rsidR="00B55958" w:rsidRPr="00056287" w:rsidRDefault="00B55958" w:rsidP="00B55958">
      <w:pPr>
        <w:pStyle w:val="Paragraphedeliste"/>
        <w:numPr>
          <w:ilvl w:val="1"/>
          <w:numId w:val="24"/>
        </w:numPr>
        <w:suppressAutoHyphens w:val="0"/>
        <w:autoSpaceDE w:val="0"/>
        <w:autoSpaceDN w:val="0"/>
        <w:adjustRightInd w:val="0"/>
        <w:spacing w:beforeLines="60" w:before="144" w:afterLines="60" w:after="144"/>
        <w:ind w:hanging="357"/>
        <w:contextualSpacing w:val="0"/>
        <w:rPr>
          <w:color w:val="CC9900"/>
        </w:rPr>
      </w:pPr>
      <w:r w:rsidRPr="00056287">
        <w:rPr>
          <w:i/>
          <w:color w:val="CC9900"/>
        </w:rPr>
        <w:t>Surface brute totale</w:t>
      </w:r>
      <w:r w:rsidRPr="00056287">
        <w:rPr>
          <w:color w:val="CC9900"/>
        </w:rPr>
        <w:t> : surface murs et circulations inclus, tous niveaux inclus ;</w:t>
      </w:r>
    </w:p>
    <w:p w14:paraId="34B9BB33" w14:textId="77777777" w:rsidR="00B55958" w:rsidRPr="00056287" w:rsidRDefault="00B55958" w:rsidP="00B55958">
      <w:pPr>
        <w:pStyle w:val="Paragraphedeliste"/>
        <w:numPr>
          <w:ilvl w:val="1"/>
          <w:numId w:val="24"/>
        </w:numPr>
        <w:suppressAutoHyphens w:val="0"/>
        <w:autoSpaceDE w:val="0"/>
        <w:autoSpaceDN w:val="0"/>
        <w:adjustRightInd w:val="0"/>
        <w:spacing w:beforeLines="60" w:before="144" w:afterLines="60" w:after="144"/>
        <w:ind w:hanging="357"/>
        <w:contextualSpacing w:val="0"/>
        <w:rPr>
          <w:color w:val="CC9900"/>
        </w:rPr>
      </w:pPr>
      <w:r w:rsidRPr="00056287">
        <w:rPr>
          <w:i/>
          <w:color w:val="CC9900"/>
        </w:rPr>
        <w:t>Dates principales :</w:t>
      </w:r>
      <w:r w:rsidRPr="00056287">
        <w:rPr>
          <w:color w:val="CC9900"/>
        </w:rPr>
        <w:t xml:space="preserve"> selon le statut du projet, au minimum devront être renseignées le dépôt du projet pour le marché de services/concours, le début et la fin des études, le début et la fin du chantier et la réception provisoire ;</w:t>
      </w:r>
    </w:p>
    <w:p w14:paraId="544F75C2" w14:textId="77777777" w:rsidR="00B55958" w:rsidRPr="00056287" w:rsidRDefault="00B55958" w:rsidP="00B55958">
      <w:pPr>
        <w:pStyle w:val="Paragraphedeliste"/>
        <w:numPr>
          <w:ilvl w:val="1"/>
          <w:numId w:val="24"/>
        </w:numPr>
        <w:suppressAutoHyphens w:val="0"/>
        <w:autoSpaceDE w:val="0"/>
        <w:autoSpaceDN w:val="0"/>
        <w:adjustRightInd w:val="0"/>
        <w:spacing w:beforeLines="60" w:before="144" w:afterLines="60" w:after="144"/>
        <w:ind w:hanging="357"/>
        <w:contextualSpacing w:val="0"/>
        <w:rPr>
          <w:color w:val="CC9900"/>
        </w:rPr>
      </w:pPr>
      <w:r w:rsidRPr="00056287">
        <w:rPr>
          <w:i/>
          <w:color w:val="CC9900"/>
        </w:rPr>
        <w:t>Document probant :</w:t>
      </w:r>
      <w:r w:rsidRPr="00056287">
        <w:rPr>
          <w:color w:val="CC9900"/>
        </w:rPr>
        <w:t xml:space="preserve"> en cas de mission qui n’est plus en cours, l’opérateur joint un document probant permettant de comptabiliser l’ancienneté de la mission*.</w:t>
      </w:r>
    </w:p>
    <w:p w14:paraId="07657257" w14:textId="77777777" w:rsidR="00B55958" w:rsidRPr="00056287" w:rsidRDefault="00B55958" w:rsidP="00B55958">
      <w:pPr>
        <w:rPr>
          <w:color w:val="CC9900"/>
        </w:rPr>
      </w:pPr>
      <w:r w:rsidRPr="00056287">
        <w:rPr>
          <w:rFonts w:cs="Arial"/>
          <w:b/>
          <w:i/>
          <w:color w:val="CC9900"/>
        </w:rPr>
        <w:t>Format :</w:t>
      </w:r>
      <w:r>
        <w:rPr>
          <w:color w:val="CC9900"/>
        </w:rPr>
        <w:t xml:space="preserve"> </w:t>
      </w:r>
      <w:r w:rsidRPr="00056287">
        <w:rPr>
          <w:color w:val="CC9900"/>
        </w:rPr>
        <w:t>Ces informations/documents seront présentés sur 1 page A3 RECTO</w:t>
      </w:r>
      <w:r>
        <w:rPr>
          <w:color w:val="CC9900"/>
        </w:rPr>
        <w:t xml:space="preserve"> (orientation paysage) </w:t>
      </w:r>
      <w:r w:rsidRPr="00056287">
        <w:rPr>
          <w:color w:val="CC9900"/>
        </w:rPr>
        <w:t xml:space="preserve">par mission antérieure présentée, en format électronique.PDF. </w:t>
      </w:r>
    </w:p>
    <w:p w14:paraId="59E0256E" w14:textId="77777777" w:rsidR="00B55958" w:rsidRPr="00056287" w:rsidRDefault="00B55958" w:rsidP="00B55958">
      <w:pPr>
        <w:ind w:left="1701"/>
        <w:rPr>
          <w:rFonts w:cs="Arial"/>
          <w:color w:val="CC9900"/>
        </w:rPr>
      </w:pPr>
      <w:r w:rsidRPr="00056287">
        <w:rPr>
          <w:color w:val="CC9900"/>
        </w:rPr>
        <w:t>******************************************************************</w:t>
      </w:r>
    </w:p>
    <w:p w14:paraId="0708E526" w14:textId="77777777" w:rsidR="00B55958" w:rsidRPr="00056287" w:rsidRDefault="00B55958" w:rsidP="00B55958">
      <w:pPr>
        <w:pStyle w:val="Sansinterligne"/>
        <w:rPr>
          <w:color w:val="CC9900"/>
        </w:rPr>
      </w:pPr>
      <w:r w:rsidRPr="00056287">
        <w:rPr>
          <w:color w:val="CC9900"/>
        </w:rPr>
        <w:t>ATTENTION : l’opérateur économique concerné peut faire valoir l’expérience que l’</w:t>
      </w:r>
      <w:proofErr w:type="spellStart"/>
      <w:r w:rsidRPr="00056287">
        <w:rPr>
          <w:color w:val="CC9900"/>
        </w:rPr>
        <w:t>un∙e</w:t>
      </w:r>
      <w:proofErr w:type="spellEnd"/>
      <w:r w:rsidRPr="00056287">
        <w:rPr>
          <w:color w:val="CC9900"/>
        </w:rPr>
        <w:t xml:space="preserve"> de ses </w:t>
      </w:r>
      <w:proofErr w:type="spellStart"/>
      <w:r w:rsidRPr="00056287">
        <w:rPr>
          <w:color w:val="CC9900"/>
        </w:rPr>
        <w:t>associé∙e∙s</w:t>
      </w:r>
      <w:proofErr w:type="spellEnd"/>
      <w:r w:rsidRPr="00056287">
        <w:rPr>
          <w:color w:val="CC9900"/>
        </w:rPr>
        <w:t xml:space="preserve"> ou </w:t>
      </w:r>
      <w:proofErr w:type="spellStart"/>
      <w:r w:rsidRPr="00056287">
        <w:rPr>
          <w:color w:val="CC9900"/>
        </w:rPr>
        <w:t>collaborateur∙trice∙s</w:t>
      </w:r>
      <w:proofErr w:type="spellEnd"/>
      <w:r w:rsidRPr="00056287">
        <w:rPr>
          <w:color w:val="CC9900"/>
        </w:rPr>
        <w:t xml:space="preserve"> a acquise comme </w:t>
      </w:r>
      <w:proofErr w:type="spellStart"/>
      <w:r w:rsidRPr="00056287">
        <w:rPr>
          <w:color w:val="CC9900"/>
        </w:rPr>
        <w:t>associé∙e</w:t>
      </w:r>
      <w:proofErr w:type="spellEnd"/>
      <w:r w:rsidRPr="00056287">
        <w:rPr>
          <w:color w:val="CC9900"/>
        </w:rPr>
        <w:t xml:space="preserve"> ou </w:t>
      </w:r>
      <w:proofErr w:type="spellStart"/>
      <w:r w:rsidRPr="00056287">
        <w:rPr>
          <w:color w:val="CC9900"/>
        </w:rPr>
        <w:t>collaborateur∙trice</w:t>
      </w:r>
      <w:proofErr w:type="spellEnd"/>
      <w:r w:rsidRPr="00056287">
        <w:rPr>
          <w:color w:val="CC9900"/>
        </w:rPr>
        <w:t xml:space="preserve"> au sein d’une précédente structure ou en solo, et ce aux mêmes conditions.</w:t>
      </w:r>
    </w:p>
    <w:p w14:paraId="7B4BA3C4" w14:textId="77777777" w:rsidR="00B55958" w:rsidRPr="00056287" w:rsidRDefault="00B55958" w:rsidP="00B55958">
      <w:pPr>
        <w:spacing w:after="120"/>
        <w:rPr>
          <w:color w:val="CC9900"/>
          <w:sz w:val="16"/>
          <w:szCs w:val="16"/>
        </w:rPr>
      </w:pPr>
      <w:r w:rsidRPr="00056287">
        <w:rPr>
          <w:color w:val="CC9900"/>
          <w:sz w:val="16"/>
          <w:szCs w:val="16"/>
        </w:rPr>
        <w:t>* RÈGLES DE COMPTABILISATION DE L’ANCIENNETÉ DES MISSIONS ANTÉRIEURES</w:t>
      </w:r>
    </w:p>
    <w:p w14:paraId="1FD6828D" w14:textId="77777777" w:rsidR="00B55958" w:rsidRPr="00056287" w:rsidRDefault="00B55958" w:rsidP="00B55958">
      <w:pPr>
        <w:spacing w:after="120"/>
        <w:rPr>
          <w:color w:val="CC9900"/>
          <w:sz w:val="16"/>
          <w:szCs w:val="16"/>
        </w:rPr>
      </w:pPr>
      <w:r w:rsidRPr="00056287">
        <w:rPr>
          <w:color w:val="CC9900"/>
          <w:sz w:val="16"/>
          <w:szCs w:val="16"/>
        </w:rPr>
        <w:t>L’ancienneté des missions présentées sera calculée de la façon suivante :</w:t>
      </w:r>
    </w:p>
    <w:p w14:paraId="035B27E1" w14:textId="77777777" w:rsidR="00B55958" w:rsidRPr="00056287" w:rsidRDefault="00B55958" w:rsidP="00B55958">
      <w:pPr>
        <w:pStyle w:val="Paragraphedeliste"/>
        <w:numPr>
          <w:ilvl w:val="0"/>
          <w:numId w:val="25"/>
        </w:numPr>
        <w:suppressAutoHyphens w:val="0"/>
        <w:spacing w:after="120"/>
        <w:rPr>
          <w:color w:val="CC9900"/>
          <w:sz w:val="16"/>
          <w:szCs w:val="16"/>
        </w:rPr>
      </w:pPr>
      <w:r w:rsidRPr="00056287">
        <w:rPr>
          <w:color w:val="CC9900"/>
          <w:sz w:val="16"/>
          <w:szCs w:val="16"/>
        </w:rPr>
        <w:t>au départ de la date limite de remise des offres fixée pour le présent marché ;</w:t>
      </w:r>
    </w:p>
    <w:p w14:paraId="5B158F3F" w14:textId="77777777" w:rsidR="00B55958" w:rsidRPr="00056287" w:rsidRDefault="00B55958" w:rsidP="00B55958">
      <w:pPr>
        <w:pStyle w:val="Paragraphedeliste"/>
        <w:spacing w:after="120"/>
        <w:rPr>
          <w:color w:val="CC9900"/>
          <w:sz w:val="16"/>
          <w:szCs w:val="16"/>
        </w:rPr>
      </w:pPr>
    </w:p>
    <w:p w14:paraId="652539AD" w14:textId="77777777" w:rsidR="00B55958" w:rsidRPr="00056287" w:rsidRDefault="00B55958" w:rsidP="00B55958">
      <w:pPr>
        <w:pStyle w:val="Paragraphedeliste"/>
        <w:numPr>
          <w:ilvl w:val="0"/>
          <w:numId w:val="25"/>
        </w:numPr>
        <w:suppressAutoHyphens w:val="0"/>
        <w:spacing w:after="120"/>
        <w:rPr>
          <w:color w:val="CC9900"/>
          <w:sz w:val="16"/>
          <w:szCs w:val="16"/>
        </w:rPr>
      </w:pPr>
      <w:r w:rsidRPr="00056287">
        <w:rPr>
          <w:color w:val="CC9900"/>
          <w:sz w:val="16"/>
          <w:szCs w:val="16"/>
        </w:rPr>
        <w:t>pour les missions n’étant plus en cours à cette date, la date prise en compte pour calculer l’ancienneté de la mission sera celle :</w:t>
      </w:r>
    </w:p>
    <w:p w14:paraId="6022A139" w14:textId="77777777" w:rsidR="00B55958" w:rsidRPr="00056287" w:rsidRDefault="00B55958" w:rsidP="00B55958">
      <w:pPr>
        <w:pStyle w:val="Paragraphedeliste"/>
        <w:numPr>
          <w:ilvl w:val="1"/>
          <w:numId w:val="25"/>
        </w:numPr>
        <w:suppressAutoHyphens w:val="0"/>
        <w:spacing w:after="120"/>
        <w:rPr>
          <w:color w:val="CC9900"/>
          <w:sz w:val="16"/>
          <w:szCs w:val="16"/>
        </w:rPr>
      </w:pPr>
      <w:r w:rsidRPr="00056287">
        <w:rPr>
          <w:color w:val="CC9900"/>
          <w:sz w:val="16"/>
          <w:szCs w:val="16"/>
        </w:rPr>
        <w:t>de la réception provisoire pour les missions livrées (document probant : PV de réception provisoire ou autre);</w:t>
      </w:r>
    </w:p>
    <w:p w14:paraId="2B8FFFD2" w14:textId="77777777" w:rsidR="00B55958" w:rsidRPr="00056287" w:rsidRDefault="00B55958" w:rsidP="00B55958">
      <w:pPr>
        <w:pStyle w:val="Paragraphedeliste"/>
        <w:numPr>
          <w:ilvl w:val="1"/>
          <w:numId w:val="25"/>
        </w:numPr>
        <w:suppressAutoHyphens w:val="0"/>
        <w:spacing w:after="120"/>
        <w:rPr>
          <w:color w:val="CC9900"/>
          <w:sz w:val="16"/>
          <w:szCs w:val="16"/>
        </w:rPr>
      </w:pPr>
      <w:r w:rsidRPr="00056287">
        <w:rPr>
          <w:color w:val="CC9900"/>
          <w:sz w:val="16"/>
          <w:szCs w:val="16"/>
        </w:rPr>
        <w:t xml:space="preserve">de la dernière prestation effectuée par l’opérateur économique (ou par le membre de son personnel chargé de l’exécution du marché) sur le projet : </w:t>
      </w:r>
    </w:p>
    <w:p w14:paraId="4E55D548" w14:textId="77777777" w:rsidR="00B55958" w:rsidRPr="00056287" w:rsidRDefault="00B55958" w:rsidP="00B55958">
      <w:pPr>
        <w:pStyle w:val="Paragraphedeliste"/>
        <w:spacing w:after="120"/>
        <w:ind w:left="1440"/>
        <w:rPr>
          <w:color w:val="CC9900"/>
          <w:sz w:val="16"/>
          <w:szCs w:val="16"/>
        </w:rPr>
      </w:pPr>
    </w:p>
    <w:p w14:paraId="4DE41BA0" w14:textId="77777777" w:rsidR="00B55958" w:rsidRPr="00056287" w:rsidRDefault="00B55958" w:rsidP="00B55958">
      <w:pPr>
        <w:pStyle w:val="Paragraphedeliste"/>
        <w:numPr>
          <w:ilvl w:val="0"/>
          <w:numId w:val="25"/>
        </w:numPr>
        <w:suppressAutoHyphens w:val="0"/>
        <w:spacing w:after="120"/>
        <w:rPr>
          <w:color w:val="CC9900"/>
          <w:sz w:val="16"/>
          <w:szCs w:val="16"/>
        </w:rPr>
      </w:pPr>
      <w:r w:rsidRPr="00056287">
        <w:rPr>
          <w:color w:val="CC9900"/>
          <w:sz w:val="16"/>
          <w:szCs w:val="16"/>
        </w:rPr>
        <w:t>marché non remporté : date de la remise de l’offre (document probant : courrier d’invitation à soumissionner, notification de non sélection, etc.) ;</w:t>
      </w:r>
    </w:p>
    <w:p w14:paraId="43049541" w14:textId="77777777" w:rsidR="00B55958" w:rsidRPr="00056287" w:rsidRDefault="00B55958" w:rsidP="00B55958">
      <w:pPr>
        <w:pStyle w:val="Paragraphedeliste"/>
        <w:spacing w:after="120"/>
        <w:rPr>
          <w:color w:val="CC9900"/>
          <w:sz w:val="16"/>
          <w:szCs w:val="16"/>
        </w:rPr>
      </w:pPr>
    </w:p>
    <w:p w14:paraId="21DEA712" w14:textId="77777777" w:rsidR="00B55958" w:rsidRPr="00056287" w:rsidRDefault="00B55958" w:rsidP="00B55958">
      <w:pPr>
        <w:pStyle w:val="Paragraphedeliste"/>
        <w:numPr>
          <w:ilvl w:val="0"/>
          <w:numId w:val="25"/>
        </w:numPr>
        <w:suppressAutoHyphens w:val="0"/>
        <w:spacing w:after="120"/>
        <w:rPr>
          <w:color w:val="CC9900"/>
          <w:sz w:val="16"/>
          <w:szCs w:val="16"/>
        </w:rPr>
      </w:pPr>
      <w:r w:rsidRPr="00056287">
        <w:rPr>
          <w:color w:val="CC9900"/>
          <w:sz w:val="16"/>
          <w:szCs w:val="16"/>
        </w:rPr>
        <w:t>mission entamée et non terminée : date du dépôt auprès du maître d’ouvrage de la dernière tranche de mission effectuée (document probant : courrier de réception des documents, courrier d’approbation de la tranche, etc.).</w:t>
      </w:r>
    </w:p>
    <w:p w14:paraId="75BC29D0" w14:textId="77777777" w:rsidR="00B55958" w:rsidRPr="00056287" w:rsidRDefault="00B55958" w:rsidP="00B55958">
      <w:pPr>
        <w:pStyle w:val="Liste2"/>
        <w:numPr>
          <w:ilvl w:val="0"/>
          <w:numId w:val="0"/>
        </w:numPr>
        <w:spacing w:before="0"/>
        <w:contextualSpacing/>
        <w:rPr>
          <w:color w:val="CC9900"/>
          <w:sz w:val="16"/>
          <w:szCs w:val="16"/>
        </w:rPr>
      </w:pPr>
      <w:r w:rsidRPr="00056287">
        <w:rPr>
          <w:color w:val="CC9900"/>
          <w:sz w:val="16"/>
          <w:szCs w:val="16"/>
        </w:rPr>
        <w:t>ATTENTION : Lorsque demandés, les documents probants concernant la date indiquée devront être annexés sans quoi la mission ne pourra pas être prise en compte.</w:t>
      </w:r>
      <w:commentRangeEnd w:id="13"/>
      <w:r w:rsidRPr="00056287">
        <w:rPr>
          <w:rStyle w:val="Marquedecommentaire"/>
          <w:color w:val="CC9900"/>
        </w:rPr>
        <w:commentReference w:id="13"/>
      </w:r>
    </w:p>
    <w:p w14:paraId="7F62E853" w14:textId="77777777" w:rsidR="00D2696B" w:rsidRDefault="00D2696B" w:rsidP="00396A41">
      <w:pPr>
        <w:rPr>
          <w:color w:val="CC9900"/>
        </w:rPr>
      </w:pPr>
    </w:p>
    <w:p w14:paraId="5A923C1E" w14:textId="77777777" w:rsidR="00D2696B" w:rsidRDefault="00D2696B" w:rsidP="00396A41">
      <w:pPr>
        <w:rPr>
          <w:color w:val="CC9900"/>
        </w:rPr>
      </w:pPr>
    </w:p>
    <w:p w14:paraId="5CB94225" w14:textId="34175D4B" w:rsidR="00396A41" w:rsidRPr="00396A41" w:rsidRDefault="00396A41" w:rsidP="00396A41">
      <w:pPr>
        <w:rPr>
          <w:color w:val="CC9900"/>
        </w:rPr>
      </w:pPr>
      <w:r>
        <w:rPr>
          <w:color w:val="CC9900"/>
        </w:rPr>
        <w:t>FORMULE 2</w:t>
      </w:r>
    </w:p>
    <w:p w14:paraId="4A2B79BB" w14:textId="77777777" w:rsidR="00396A41" w:rsidRDefault="00396A41" w:rsidP="00396A41">
      <w:pPr>
        <w:rPr>
          <w:rFonts w:ascii="Trebuchet MS" w:hAnsi="Trebuchet MS"/>
          <w:color w:val="00B050"/>
          <w:sz w:val="20"/>
        </w:rPr>
      </w:pPr>
    </w:p>
    <w:p w14:paraId="1547028C" w14:textId="77777777" w:rsidR="00396A41" w:rsidRDefault="00396A41" w:rsidP="00396A41">
      <w:pPr>
        <w:rPr>
          <w:b/>
          <w:smallCaps/>
          <w:sz w:val="28"/>
          <w:szCs w:val="28"/>
          <w:u w:val="single"/>
        </w:rPr>
      </w:pPr>
      <w:r>
        <w:rPr>
          <w:rFonts w:ascii="Trebuchet MS" w:hAnsi="Trebuchet MS" w:cs="Arial"/>
          <w:sz w:val="20"/>
          <w:highlight w:val="yellow"/>
          <w:lang w:val="fr-BE"/>
        </w:rPr>
        <w:t xml:space="preserve">S’en référer au format d’offre prévu dans le CDC type classique + </w:t>
      </w:r>
    </w:p>
    <w:p w14:paraId="603977D8" w14:textId="77777777" w:rsidR="00396A41" w:rsidRDefault="00396A41" w:rsidP="00396A41">
      <w:pPr>
        <w:rPr>
          <w:sz w:val="20"/>
          <w:highlight w:val="yellow"/>
        </w:rPr>
      </w:pPr>
      <w:r>
        <w:rPr>
          <w:rFonts w:ascii="Trebuchet MS" w:hAnsi="Trebuchet MS"/>
          <w:sz w:val="20"/>
          <w:highlight w:val="yellow"/>
        </w:rPr>
        <w:t>Dans la section  « </w:t>
      </w:r>
      <w:r>
        <w:rPr>
          <w:smallCaps/>
          <w:sz w:val="20"/>
          <w:highlight w:val="yellow"/>
          <w:u w:val="single"/>
        </w:rPr>
        <w:t>2.1 - UN CARNET D’INTENTIONS »</w:t>
      </w:r>
      <w:r>
        <w:rPr>
          <w:sz w:val="20"/>
          <w:highlight w:val="yellow"/>
        </w:rPr>
        <w:t xml:space="preserve">, AJOUTER, à la </w:t>
      </w:r>
      <w:r>
        <w:rPr>
          <w:rFonts w:ascii="Trebuchet MS" w:hAnsi="Trebuchet MS"/>
          <w:sz w:val="20"/>
          <w:highlight w:val="yellow"/>
        </w:rPr>
        <w:t>suite de « </w:t>
      </w:r>
      <w:r>
        <w:rPr>
          <w:rFonts w:ascii="Trebuchet MS" w:hAnsi="Trebuchet MS"/>
          <w:bCs/>
          <w:i/>
          <w:sz w:val="20"/>
          <w:highlight w:val="yellow"/>
          <w:u w:val="single"/>
        </w:rPr>
        <w:t>Il décrit le concept architectural »</w:t>
      </w:r>
      <w:r>
        <w:rPr>
          <w:rFonts w:ascii="Trebuchet MS" w:hAnsi="Trebuchet MS"/>
          <w:sz w:val="20"/>
          <w:highlight w:val="yellow"/>
        </w:rPr>
        <w:t xml:space="preserve"> : </w:t>
      </w:r>
      <w:r>
        <w:rPr>
          <w:rFonts w:ascii="Trebuchet MS" w:hAnsi="Trebuchet MS"/>
          <w:i/>
          <w:sz w:val="20"/>
          <w:u w:val="single"/>
        </w:rPr>
        <w:t>… en ce compris la posture en matière de patrimoine et la façon dont celle-ci contribue à la conservation intégrée (voir définition point 39.1) du patrimoine. »</w:t>
      </w:r>
    </w:p>
    <w:p w14:paraId="2008EF96" w14:textId="17B78225" w:rsidR="00396A41" w:rsidRPr="00396A41" w:rsidRDefault="00396A41" w:rsidP="00396A41">
      <w:pPr>
        <w:rPr>
          <w:rFonts w:ascii="Trebuchet MS" w:hAnsi="Trebuchet MS" w:cs="Arial"/>
          <w:color w:val="CC9900"/>
          <w:sz w:val="20"/>
        </w:rPr>
      </w:pPr>
    </w:p>
    <w:p w14:paraId="11DC153D" w14:textId="77777777" w:rsidR="00396A41" w:rsidRDefault="00396A41" w:rsidP="00396A41">
      <w:pPr>
        <w:jc w:val="center"/>
        <w:rPr>
          <w:color w:val="CC9900"/>
        </w:rPr>
      </w:pPr>
      <w:r>
        <w:rPr>
          <w:color w:val="CC9900"/>
        </w:rPr>
        <w:t>*****************************************</w:t>
      </w:r>
    </w:p>
    <w:p w14:paraId="1C4D9C04" w14:textId="77777777" w:rsidR="00916B38" w:rsidRDefault="00916B38" w:rsidP="00916B38">
      <w:pPr>
        <w:rPr>
          <w:rFonts w:ascii="Trebuchet MS" w:hAnsi="Trebuchet MS"/>
          <w:bCs/>
          <w:sz w:val="28"/>
          <w:szCs w:val="28"/>
          <w:u w:val="single"/>
        </w:rPr>
      </w:pPr>
    </w:p>
    <w:p w14:paraId="3BEC25B5" w14:textId="6A42548F" w:rsidR="008A1435" w:rsidRDefault="008A1435" w:rsidP="008A1435">
      <w:pPr>
        <w:pStyle w:val="Titre1"/>
      </w:pPr>
      <w:bookmarkStart w:id="14" w:name="_Toc209802361"/>
      <w:r w:rsidRPr="008A1435">
        <w:t>16.</w:t>
      </w:r>
      <w:r w:rsidRPr="008A1435">
        <w:tab/>
        <w:t>Droits de propriété sur les offres</w:t>
      </w:r>
      <w:bookmarkEnd w:id="14"/>
    </w:p>
    <w:p w14:paraId="03D921A3" w14:textId="77777777" w:rsidR="008A1435" w:rsidRDefault="008A1435" w:rsidP="00916B38">
      <w:pPr>
        <w:rPr>
          <w:rFonts w:ascii="Trebuchet MS" w:hAnsi="Trebuchet MS"/>
          <w:bCs/>
          <w:sz w:val="28"/>
          <w:szCs w:val="28"/>
          <w:u w:val="single"/>
        </w:rPr>
      </w:pPr>
    </w:p>
    <w:p w14:paraId="6CB797EF" w14:textId="760A016C" w:rsidR="008A1435" w:rsidRPr="00FF7DFD" w:rsidRDefault="008E0F4A" w:rsidP="00916B38">
      <w:pPr>
        <w:rPr>
          <w:highlight w:val="yellow"/>
        </w:rPr>
      </w:pPr>
      <w:r w:rsidRPr="002C5871">
        <w:rPr>
          <w:rFonts w:ascii="Trebuchet MS" w:hAnsi="Trebuchet MS" w:cs="Arial"/>
          <w:color w:val="7030A0"/>
          <w:sz w:val="20"/>
          <w:highlight w:val="yellow"/>
          <w:lang w:val="fr-BE"/>
        </w:rPr>
        <w:t xml:space="preserve">En cas d’offre de type « STRATEGIE », </w:t>
      </w:r>
      <w:r w:rsidRPr="00FF7DFD">
        <w:rPr>
          <w:rFonts w:ascii="Trebuchet MS" w:hAnsi="Trebuchet MS" w:cs="Arial"/>
          <w:sz w:val="20"/>
          <w:highlight w:val="yellow"/>
          <w:lang w:val="fr-BE"/>
        </w:rPr>
        <w:t>remplacer la phrase suivante « </w:t>
      </w:r>
      <w:r w:rsidR="008A1435" w:rsidRPr="00FF7DFD">
        <w:rPr>
          <w:i/>
          <w:iCs/>
          <w:highlight w:val="yellow"/>
        </w:rPr>
        <w:t>Dans ce cadre, seul le carnet d’intentions et/ou des extraits de ce dernier, ainsi que la maquette, pourront être présentés.</w:t>
      </w:r>
      <w:r w:rsidRPr="00FF7DFD">
        <w:rPr>
          <w:highlight w:val="yellow"/>
        </w:rPr>
        <w:t xml:space="preserve"> » </w:t>
      </w:r>
    </w:p>
    <w:p w14:paraId="15C2DF0C" w14:textId="3FD49E82" w:rsidR="008E0F4A" w:rsidRDefault="008E0F4A" w:rsidP="00916B38">
      <w:r w:rsidRPr="00FF7DFD">
        <w:rPr>
          <w:highlight w:val="yellow"/>
        </w:rPr>
        <w:t>Par :</w:t>
      </w:r>
    </w:p>
    <w:p w14:paraId="6CEFA80E" w14:textId="1BD43B9E" w:rsidR="008A1435" w:rsidRDefault="008A1435" w:rsidP="00916B38">
      <w:pPr>
        <w:rPr>
          <w:i/>
          <w:iCs/>
        </w:rPr>
      </w:pPr>
      <w:r w:rsidRPr="008E0F4A">
        <w:rPr>
          <w:i/>
          <w:iCs/>
        </w:rPr>
        <w:t>Dans ce cadre, seuls le visuel d’intuition, et des extraits de la note d’approche pourront être présentés.</w:t>
      </w:r>
    </w:p>
    <w:p w14:paraId="65E7344A" w14:textId="77777777" w:rsidR="002A5350" w:rsidRDefault="002A5350" w:rsidP="00916B38">
      <w:pPr>
        <w:rPr>
          <w:i/>
          <w:iCs/>
        </w:rPr>
      </w:pPr>
    </w:p>
    <w:p w14:paraId="61D7AAB0" w14:textId="77777777" w:rsidR="002A5350" w:rsidRDefault="002A5350" w:rsidP="002A5350">
      <w:pPr>
        <w:pStyle w:val="Titre1"/>
      </w:pPr>
      <w:bookmarkStart w:id="15" w:name="_Toc209802362"/>
      <w:r>
        <w:t>18.</w:t>
      </w:r>
      <w:r>
        <w:tab/>
        <w:t>Etendue de la Mission</w:t>
      </w:r>
      <w:bookmarkEnd w:id="15"/>
    </w:p>
    <w:p w14:paraId="29BBFFC0" w14:textId="77777777" w:rsidR="002A5350" w:rsidRDefault="002A5350" w:rsidP="002A5350">
      <w:pPr>
        <w:rPr>
          <w:rFonts w:ascii="Trebuchet MS" w:hAnsi="Trebuchet MS"/>
          <w:sz w:val="20"/>
          <w:highlight w:val="yellow"/>
        </w:rPr>
      </w:pPr>
    </w:p>
    <w:p w14:paraId="2C4F3793" w14:textId="2F1AF89B" w:rsidR="002A5350" w:rsidRDefault="002A5350" w:rsidP="002A5350">
      <w:pPr>
        <w:rPr>
          <w:rFonts w:ascii="Trebuchet MS" w:hAnsi="Trebuchet MS"/>
          <w:sz w:val="20"/>
        </w:rPr>
      </w:pPr>
      <w:r>
        <w:rPr>
          <w:rFonts w:ascii="Trebuchet MS" w:hAnsi="Trebuchet MS"/>
          <w:sz w:val="20"/>
          <w:highlight w:val="yellow"/>
        </w:rPr>
        <w:t>AJOUTER dans l’énumération du point 18, après le point « </w:t>
      </w:r>
      <w:r>
        <w:rPr>
          <w:rFonts w:ascii="Trebuchet MS" w:hAnsi="Trebuchet MS"/>
          <w:sz w:val="20"/>
          <w:highlight w:val="yellow"/>
        </w:rPr>
        <w:t></w:t>
      </w:r>
      <w:r>
        <w:rPr>
          <w:rFonts w:ascii="Trebuchet MS" w:hAnsi="Trebuchet MS"/>
          <w:sz w:val="20"/>
          <w:highlight w:val="yellow"/>
        </w:rPr>
        <w:tab/>
        <w:t>appui technique à la passation et au suivi de l’exécution de marchés d’éventuelles études préalables « classiques » … »:</w:t>
      </w:r>
    </w:p>
    <w:p w14:paraId="7613DF89" w14:textId="77777777" w:rsidR="002A5350" w:rsidRDefault="002A5350" w:rsidP="002A5350">
      <w:pPr>
        <w:rPr>
          <w:rFonts w:ascii="Trebuchet MS" w:hAnsi="Trebuchet MS"/>
          <w:sz w:val="20"/>
          <w:highlight w:val="yellow"/>
        </w:rPr>
      </w:pPr>
    </w:p>
    <w:p w14:paraId="73738281" w14:textId="77777777" w:rsidR="002A5350" w:rsidRDefault="002A5350" w:rsidP="002A5350">
      <w:pPr>
        <w:pStyle w:val="Paragraphedeliste"/>
        <w:numPr>
          <w:ilvl w:val="0"/>
          <w:numId w:val="19"/>
        </w:numPr>
        <w:rPr>
          <w:rFonts w:ascii="Trebuchet MS" w:hAnsi="Trebuchet MS"/>
          <w:sz w:val="20"/>
          <w:highlight w:val="yellow"/>
          <w:lang w:val="fr-BE"/>
        </w:rPr>
      </w:pPr>
      <w:r>
        <w:rPr>
          <w:rFonts w:ascii="Trebuchet MS" w:hAnsi="Trebuchet MS"/>
          <w:sz w:val="20"/>
          <w:lang w:val="fr-BE"/>
        </w:rPr>
        <w:t xml:space="preserve">appui technique similaire au point précédent pour les </w:t>
      </w:r>
      <w:r>
        <w:rPr>
          <w:rFonts w:ascii="Trebuchet MS" w:hAnsi="Trebuchet MS"/>
          <w:i/>
          <w:sz w:val="20"/>
          <w:lang w:val="fr-BE"/>
        </w:rPr>
        <w:t>études préalables complémentaires</w:t>
      </w:r>
      <w:r>
        <w:rPr>
          <w:rFonts w:ascii="Trebuchet MS" w:hAnsi="Trebuchet MS"/>
          <w:sz w:val="20"/>
          <w:lang w:val="fr-BE"/>
        </w:rPr>
        <w:t xml:space="preserve"> (telles qu’imposées dans le cadre de la procédure de patrimoine) ET coordination et prise en sous-traitance des prestataires de ces dernières ;</w:t>
      </w:r>
    </w:p>
    <w:p w14:paraId="00A8ABE9" w14:textId="77777777" w:rsidR="002A5350" w:rsidRPr="002A5350" w:rsidRDefault="002A5350" w:rsidP="00916B38">
      <w:pPr>
        <w:rPr>
          <w:i/>
          <w:iCs/>
          <w:lang w:val="fr-BE"/>
        </w:rPr>
      </w:pPr>
    </w:p>
    <w:p w14:paraId="78AB9199" w14:textId="77777777" w:rsidR="008A1435" w:rsidRPr="00916B38" w:rsidRDefault="008A1435" w:rsidP="00916B38">
      <w:pPr>
        <w:rPr>
          <w:rFonts w:ascii="Trebuchet MS" w:hAnsi="Trebuchet MS"/>
          <w:bCs/>
          <w:sz w:val="28"/>
          <w:szCs w:val="28"/>
          <w:u w:val="single"/>
        </w:rPr>
      </w:pPr>
    </w:p>
    <w:p w14:paraId="22B3E5A3" w14:textId="77777777" w:rsidR="00916B38" w:rsidRDefault="00916B38" w:rsidP="00916B38">
      <w:pPr>
        <w:pStyle w:val="Titre1"/>
      </w:pPr>
      <w:bookmarkStart w:id="16" w:name="_Toc209802363"/>
      <w:r>
        <w:t>19.</w:t>
      </w:r>
      <w:r>
        <w:tab/>
        <w:t>Comité d’accompagnement</w:t>
      </w:r>
      <w:bookmarkEnd w:id="16"/>
    </w:p>
    <w:p w14:paraId="6A7D7488" w14:textId="77777777" w:rsidR="00916B38" w:rsidRDefault="00916B38" w:rsidP="00916B38">
      <w:pPr>
        <w:pStyle w:val="Standard"/>
        <w:rPr>
          <w:rFonts w:ascii="Trebuchet MS" w:hAnsi="Trebuchet MS"/>
          <w:sz w:val="20"/>
        </w:rPr>
      </w:pPr>
    </w:p>
    <w:p w14:paraId="69EC68D5" w14:textId="77777777" w:rsidR="00916B38" w:rsidRDefault="00916B38" w:rsidP="00916B38">
      <w:pPr>
        <w:rPr>
          <w:rFonts w:ascii="Trebuchet MS" w:hAnsi="Trebuchet MS"/>
          <w:sz w:val="20"/>
        </w:rPr>
      </w:pPr>
      <w:r>
        <w:rPr>
          <w:rFonts w:ascii="Trebuchet MS" w:hAnsi="Trebuchet MS"/>
          <w:sz w:val="20"/>
          <w:highlight w:val="yellow"/>
        </w:rPr>
        <w:t>AJOUTER, à la fin :</w:t>
      </w:r>
    </w:p>
    <w:p w14:paraId="2D7EB502" w14:textId="77777777" w:rsidR="00916B38" w:rsidRDefault="00916B38" w:rsidP="00916B38">
      <w:pPr>
        <w:pStyle w:val="Standard"/>
        <w:rPr>
          <w:rFonts w:ascii="Trebuchet MS" w:hAnsi="Trebuchet MS"/>
          <w:sz w:val="20"/>
        </w:rPr>
      </w:pPr>
    </w:p>
    <w:p w14:paraId="70F2CA57" w14:textId="77777777" w:rsidR="00916B38" w:rsidRDefault="00916B38" w:rsidP="00916B38">
      <w:pPr>
        <w:rPr>
          <w:rFonts w:ascii="Trebuchet MS" w:hAnsi="Trebuchet MS"/>
          <w:b/>
          <w:bCs/>
          <w:sz w:val="20"/>
          <w:u w:val="single"/>
        </w:rPr>
      </w:pPr>
      <w:r>
        <w:rPr>
          <w:rFonts w:ascii="Trebuchet MS" w:hAnsi="Trebuchet MS"/>
          <w:b/>
          <w:bCs/>
          <w:sz w:val="20"/>
          <w:u w:val="single"/>
        </w:rPr>
        <w:t>Concernant la procédure de patrimoine :</w:t>
      </w:r>
    </w:p>
    <w:p w14:paraId="2D4969C9" w14:textId="77777777" w:rsidR="00916B38" w:rsidRDefault="00916B38" w:rsidP="00916B38">
      <w:pPr>
        <w:rPr>
          <w:rFonts w:ascii="Trebuchet MS" w:hAnsi="Trebuchet MS"/>
          <w:sz w:val="20"/>
        </w:rPr>
      </w:pPr>
    </w:p>
    <w:p w14:paraId="746C195C" w14:textId="77777777" w:rsidR="00916B38" w:rsidRDefault="00916B38" w:rsidP="00916B38">
      <w:pPr>
        <w:rPr>
          <w:rFonts w:ascii="Trebuchet MS" w:hAnsi="Trebuchet MS"/>
          <w:sz w:val="20"/>
        </w:rPr>
      </w:pPr>
      <w:r>
        <w:rPr>
          <w:rFonts w:ascii="Trebuchet MS" w:hAnsi="Trebuchet MS"/>
          <w:sz w:val="20"/>
        </w:rPr>
        <w:t>Le comité d’accompagnement ne se substitue pas au comité de patrimoine et vice versa. Le comité d’accompagnement aborde l’ensemble des aspects conceptuels, techniques, budgétaires et administratifs du projet tandis que le comité de patrimoine se focalise sur la dimension patrimoniale de ces aspects. Il peut être cependant intéressant de rassembler ces deux types de comités sur une seule journée afin de faciliter l’organisation (en effet, de nombreuses personnes sont membres des 2 comités). Le comité d’accompagnement suivra le comité de patrimoine, de façon à pouvoir intégrer les réflexions de ce dernier dans son examen global du projet.</w:t>
      </w:r>
    </w:p>
    <w:p w14:paraId="7215DA5A" w14:textId="77777777" w:rsidR="00916B38" w:rsidRDefault="00916B38" w:rsidP="00916B38">
      <w:pPr>
        <w:rPr>
          <w:rFonts w:ascii="Trebuchet MS" w:hAnsi="Trebuchet MS"/>
          <w:sz w:val="20"/>
        </w:rPr>
      </w:pPr>
    </w:p>
    <w:p w14:paraId="4B669951" w14:textId="77777777" w:rsidR="00916B38" w:rsidRDefault="00916B38" w:rsidP="00916B38">
      <w:pPr>
        <w:rPr>
          <w:rFonts w:ascii="Trebuchet MS" w:hAnsi="Trebuchet MS"/>
          <w:color w:val="4F81BD" w:themeColor="accent1"/>
          <w:sz w:val="20"/>
        </w:rPr>
      </w:pPr>
      <w:r>
        <w:rPr>
          <w:rFonts w:ascii="Trebuchet MS" w:hAnsi="Trebuchet MS"/>
          <w:sz w:val="20"/>
        </w:rPr>
        <w:t>Par ailleurs, au cas par cas, en fonction des besoins et si pertinent, certains membres du comité de Patrimoine peuvent être invités à des réunions du comité d’accompagnement.</w:t>
      </w:r>
    </w:p>
    <w:p w14:paraId="62811CDA" w14:textId="77777777" w:rsidR="00916B38" w:rsidRDefault="00916B38" w:rsidP="00916B38">
      <w:pPr>
        <w:rPr>
          <w:rFonts w:ascii="Trebuchet MS" w:hAnsi="Trebuchet MS"/>
          <w:bCs/>
          <w:sz w:val="28"/>
          <w:szCs w:val="28"/>
          <w:u w:val="single"/>
        </w:rPr>
      </w:pPr>
    </w:p>
    <w:p w14:paraId="23D287DE" w14:textId="77777777" w:rsidR="00B1671D" w:rsidRDefault="00B1671D" w:rsidP="00B1671D">
      <w:pPr>
        <w:pStyle w:val="Titre1"/>
      </w:pPr>
      <w:bookmarkStart w:id="17" w:name="_Toc209802364"/>
      <w:r>
        <w:t>21.</w:t>
      </w:r>
      <w:r>
        <w:tab/>
        <w:t>Prestations et délais</w:t>
      </w:r>
      <w:bookmarkEnd w:id="17"/>
    </w:p>
    <w:p w14:paraId="5EB31F5F" w14:textId="77777777" w:rsidR="00B1671D" w:rsidRPr="00B1671D" w:rsidRDefault="00B1671D" w:rsidP="00B1671D"/>
    <w:p w14:paraId="18C7638B" w14:textId="77777777" w:rsidR="00B1671D" w:rsidRDefault="00B1671D" w:rsidP="00B1671D">
      <w:pPr>
        <w:pStyle w:val="Standard"/>
        <w:rPr>
          <w:rFonts w:ascii="Trebuchet MS" w:hAnsi="Trebuchet MS"/>
          <w:b/>
          <w:sz w:val="20"/>
        </w:rPr>
      </w:pPr>
      <w:r>
        <w:rPr>
          <w:rFonts w:ascii="Trebuchet MS" w:hAnsi="Trebuchet MS"/>
          <w:sz w:val="20"/>
          <w:highlight w:val="yellow"/>
        </w:rPr>
        <w:t>Dans la section</w:t>
      </w:r>
      <w:r>
        <w:rPr>
          <w:rFonts w:ascii="Trebuchet MS" w:hAnsi="Trebuchet MS"/>
          <w:b/>
          <w:sz w:val="20"/>
          <w:highlight w:val="yellow"/>
        </w:rPr>
        <w:t xml:space="preserve"> Etudes préparatoires </w:t>
      </w:r>
      <w:r>
        <w:rPr>
          <w:rFonts w:ascii="Trebuchet MS" w:hAnsi="Trebuchet MS"/>
          <w:sz w:val="20"/>
          <w:highlight w:val="yellow"/>
        </w:rPr>
        <w:t>AJOUTER à la fin :</w:t>
      </w:r>
    </w:p>
    <w:p w14:paraId="344291C8" w14:textId="77777777" w:rsidR="00B1671D" w:rsidRDefault="00B1671D" w:rsidP="00B1671D">
      <w:pPr>
        <w:pStyle w:val="Standard"/>
        <w:rPr>
          <w:rFonts w:ascii="Trebuchet MS" w:hAnsi="Trebuchet MS"/>
          <w:sz w:val="20"/>
        </w:rPr>
      </w:pPr>
    </w:p>
    <w:p w14:paraId="78DF67AA" w14:textId="26CF9F07" w:rsidR="00B1671D" w:rsidRDefault="00B1671D" w:rsidP="00B1671D">
      <w:pPr>
        <w:pStyle w:val="Standard"/>
        <w:rPr>
          <w:rFonts w:ascii="Trebuchet MS" w:hAnsi="Trebuchet MS"/>
          <w:sz w:val="20"/>
        </w:rPr>
      </w:pPr>
      <w:r>
        <w:rPr>
          <w:rFonts w:ascii="Trebuchet MS" w:hAnsi="Trebuchet MS"/>
          <w:sz w:val="20"/>
        </w:rPr>
        <w:t xml:space="preserve">Les études spécifiques patrimoine, au sens d’études préalables ou </w:t>
      </w:r>
      <w:commentRangeStart w:id="18"/>
      <w:r>
        <w:rPr>
          <w:rFonts w:ascii="Trebuchet MS" w:hAnsi="Trebuchet MS"/>
          <w:sz w:val="20"/>
        </w:rPr>
        <w:t>complémentaires</w:t>
      </w:r>
      <w:commentRangeEnd w:id="18"/>
      <w:r w:rsidR="0091596A">
        <w:rPr>
          <w:rStyle w:val="Marquedecommentaire"/>
          <w:rFonts w:eastAsia="Times New Roman"/>
          <w:lang w:eastAsia="fr-FR"/>
        </w:rPr>
        <w:commentReference w:id="18"/>
      </w:r>
      <w:r>
        <w:rPr>
          <w:rFonts w:ascii="Trebuchet MS" w:hAnsi="Trebuchet MS"/>
          <w:sz w:val="20"/>
        </w:rPr>
        <w:t xml:space="preserve"> seront listées de </w:t>
      </w:r>
      <w:r>
        <w:rPr>
          <w:rFonts w:ascii="Calibri" w:hAnsi="Calibri" w:cs="Calibri"/>
          <w:szCs w:val="22"/>
          <w:lang w:eastAsia="en-US"/>
        </w:rPr>
        <w:t xml:space="preserve">manière collégiale lors de la première réunion de patrimoine. Elles </w:t>
      </w:r>
      <w:r>
        <w:rPr>
          <w:rFonts w:ascii="Trebuchet MS" w:hAnsi="Trebuchet MS"/>
          <w:sz w:val="20"/>
        </w:rPr>
        <w:t>feront l’objet d’une modification au marché (voir point 29). En effet, leur nature, ainsi que les spécialistes auxquels ces études complémentaires devraient être confiées, ne peuvent être complètement définis à ce stade. L’auteur de projet sera cependant, dans le cadre de sa mission (et de ses honoraires), chargé de coordonner ces études, d’en rédiger les cahiers des charges, de solliciter des offres dans le cadre de la procédure de marché public, de contracter avec les prestataires choisis, qui deviennent donc ses sous-traitants, d’en interpréter les résultats et de les intégrer dans ses documents. L’attention de l’auteur de projet est attirée sur le fait que ses honoraires ont été calculés en fonction de la valeur patrimoniale du bien. Sont donc incluses dans sa mission les prestations spécifiques liées à cette valeur. Vient en sus, et à livre ouvert, la rémunération desdits spécialistes.</w:t>
      </w:r>
    </w:p>
    <w:p w14:paraId="76B9A869" w14:textId="77777777" w:rsidR="00D71801" w:rsidRDefault="00D71801" w:rsidP="00B1671D">
      <w:pPr>
        <w:pStyle w:val="Standard"/>
        <w:rPr>
          <w:rFonts w:ascii="Trebuchet MS" w:hAnsi="Trebuchet MS"/>
          <w:sz w:val="20"/>
        </w:rPr>
      </w:pPr>
    </w:p>
    <w:p w14:paraId="0AF41EC8" w14:textId="77777777" w:rsidR="00D71801" w:rsidRDefault="00D71801" w:rsidP="00D71801">
      <w:pPr>
        <w:pStyle w:val="Titre1"/>
      </w:pPr>
      <w:bookmarkStart w:id="19" w:name="_Toc209802365"/>
      <w:r>
        <w:t>21.1.1. Esquisse</w:t>
      </w:r>
      <w:bookmarkEnd w:id="19"/>
      <w:r>
        <w:t xml:space="preserve"> </w:t>
      </w:r>
    </w:p>
    <w:p w14:paraId="524D97FA" w14:textId="77777777" w:rsidR="00D71801" w:rsidRDefault="00D71801" w:rsidP="00D71801">
      <w:pPr>
        <w:pStyle w:val="Titre1"/>
      </w:pPr>
    </w:p>
    <w:p w14:paraId="05CC29F1" w14:textId="77777777" w:rsidR="00D71801" w:rsidRDefault="00D71801" w:rsidP="00D71801">
      <w:pPr>
        <w:pStyle w:val="Standard"/>
        <w:rPr>
          <w:rFonts w:ascii="Trebuchet MS" w:hAnsi="Trebuchet MS"/>
          <w:sz w:val="20"/>
        </w:rPr>
      </w:pPr>
      <w:r>
        <w:rPr>
          <w:rFonts w:ascii="Trebuchet MS" w:hAnsi="Trebuchet MS"/>
          <w:sz w:val="20"/>
          <w:highlight w:val="yellow"/>
        </w:rPr>
        <w:t xml:space="preserve">MODIFIER LE DELAI de remise (initialement 60 </w:t>
      </w:r>
      <w:proofErr w:type="spellStart"/>
      <w:r>
        <w:rPr>
          <w:rFonts w:ascii="Trebuchet MS" w:hAnsi="Trebuchet MS"/>
          <w:sz w:val="20"/>
          <w:highlight w:val="yellow"/>
        </w:rPr>
        <w:t>j.o.</w:t>
      </w:r>
      <w:proofErr w:type="spellEnd"/>
      <w:r>
        <w:rPr>
          <w:rFonts w:ascii="Trebuchet MS" w:hAnsi="Trebuchet MS"/>
          <w:sz w:val="20"/>
          <w:highlight w:val="yellow"/>
        </w:rPr>
        <w:t>)</w:t>
      </w:r>
      <w:r>
        <w:rPr>
          <w:rFonts w:ascii="Trebuchet MS" w:hAnsi="Trebuchet MS"/>
          <w:sz w:val="20"/>
        </w:rPr>
        <w:t xml:space="preserve"> : 80 jours ouvrables </w:t>
      </w:r>
    </w:p>
    <w:p w14:paraId="0471A70B" w14:textId="77777777" w:rsidR="00D71801" w:rsidRDefault="00D71801" w:rsidP="00D71801">
      <w:pPr>
        <w:pStyle w:val="Standard"/>
        <w:rPr>
          <w:rFonts w:ascii="Trebuchet MS" w:hAnsi="Trebuchet MS"/>
          <w:sz w:val="20"/>
        </w:rPr>
      </w:pPr>
    </w:p>
    <w:p w14:paraId="17221615" w14:textId="77777777" w:rsidR="00D71801" w:rsidRDefault="00D71801" w:rsidP="00D71801">
      <w:pPr>
        <w:pStyle w:val="Standard"/>
        <w:rPr>
          <w:rFonts w:ascii="Trebuchet MS" w:hAnsi="Trebuchet MS"/>
          <w:sz w:val="20"/>
        </w:rPr>
      </w:pPr>
      <w:r>
        <w:rPr>
          <w:rFonts w:ascii="Trebuchet MS" w:hAnsi="Trebuchet MS"/>
          <w:sz w:val="20"/>
          <w:highlight w:val="yellow"/>
        </w:rPr>
        <w:t>AJOUTER (en retrait) AVANT LE DERNIER BLOC DE TEXTE « Le maître d’ouvrage se réserve le droit de demander.... »:</w:t>
      </w:r>
    </w:p>
    <w:p w14:paraId="11B5E93E" w14:textId="77777777" w:rsidR="00D71801" w:rsidRDefault="00D71801" w:rsidP="00D71801"/>
    <w:p w14:paraId="0AC19930" w14:textId="77777777" w:rsidR="00D71801" w:rsidRDefault="00D71801" w:rsidP="00D71801">
      <w:pPr>
        <w:ind w:left="851"/>
        <w:rPr>
          <w:rFonts w:ascii="Trebuchet MS" w:hAnsi="Trebuchet MS"/>
          <w:b/>
          <w:bCs/>
          <w:sz w:val="20"/>
          <w:u w:val="single"/>
        </w:rPr>
      </w:pPr>
      <w:r>
        <w:rPr>
          <w:rFonts w:ascii="Trebuchet MS" w:hAnsi="Trebuchet MS"/>
          <w:b/>
          <w:bCs/>
          <w:sz w:val="20"/>
          <w:u w:val="single"/>
        </w:rPr>
        <w:t>Concernant la procédure de patrimoine :</w:t>
      </w:r>
    </w:p>
    <w:p w14:paraId="401E799D" w14:textId="77777777" w:rsidR="00D71801" w:rsidRDefault="00D71801" w:rsidP="00D71801">
      <w:pPr>
        <w:pStyle w:val="Standard"/>
        <w:ind w:left="851"/>
        <w:rPr>
          <w:rFonts w:ascii="Trebuchet MS" w:hAnsi="Trebuchet MS"/>
          <w:sz w:val="20"/>
        </w:rPr>
      </w:pPr>
      <w:r>
        <w:rPr>
          <w:rFonts w:ascii="Trebuchet MS" w:hAnsi="Trebuchet MS"/>
          <w:sz w:val="20"/>
        </w:rPr>
        <w:t>Au cours de ce stade Esquisse, l’auteur de projet remet au maître d’ouvrage un dossier qualifié d’</w:t>
      </w:r>
      <w:r>
        <w:rPr>
          <w:rFonts w:ascii="Trebuchet MS" w:hAnsi="Trebuchet MS"/>
          <w:i/>
          <w:sz w:val="20"/>
        </w:rPr>
        <w:t xml:space="preserve">esquisse préliminaire </w:t>
      </w:r>
      <w:r>
        <w:rPr>
          <w:rFonts w:ascii="Trebuchet MS" w:hAnsi="Trebuchet MS"/>
          <w:sz w:val="20"/>
        </w:rPr>
        <w:t xml:space="preserve">dans les 50 jours ouvrables. Ce dossier </w:t>
      </w:r>
      <w:commentRangeStart w:id="20"/>
      <w:r>
        <w:rPr>
          <w:rFonts w:ascii="Trebuchet MS" w:hAnsi="Trebuchet MS"/>
          <w:sz w:val="20"/>
        </w:rPr>
        <w:t xml:space="preserve">constitue le support de la </w:t>
      </w:r>
      <w:r>
        <w:rPr>
          <w:rFonts w:ascii="Trebuchet MS" w:hAnsi="Trebuchet MS"/>
          <w:i/>
          <w:sz w:val="20"/>
        </w:rPr>
        <w:t>première réunion de patrimoine</w:t>
      </w:r>
      <w:commentRangeEnd w:id="20"/>
      <w:r>
        <w:rPr>
          <w:rStyle w:val="Marquedecommentaire"/>
          <w:rFonts w:eastAsia="Times New Roman"/>
          <w:lang w:eastAsia="fr-FR"/>
        </w:rPr>
        <w:commentReference w:id="20"/>
      </w:r>
      <w:r>
        <w:rPr>
          <w:rFonts w:ascii="Trebuchet MS" w:hAnsi="Trebuchet MS"/>
          <w:sz w:val="20"/>
        </w:rPr>
        <w:t>. Il reprend les documents suivants :</w:t>
      </w:r>
    </w:p>
    <w:p w14:paraId="6C2C5832" w14:textId="77777777" w:rsidR="00D71801" w:rsidRDefault="00D71801" w:rsidP="00D71801">
      <w:pPr>
        <w:pStyle w:val="Standard"/>
        <w:numPr>
          <w:ilvl w:val="0"/>
          <w:numId w:val="20"/>
        </w:numPr>
        <w:rPr>
          <w:rFonts w:ascii="Trebuchet MS" w:hAnsi="Trebuchet MS"/>
          <w:sz w:val="20"/>
        </w:rPr>
      </w:pPr>
      <w:r>
        <w:rPr>
          <w:rFonts w:ascii="Trebuchet MS" w:hAnsi="Trebuchet MS"/>
          <w:sz w:val="20"/>
        </w:rPr>
        <w:t>Les plans de situation et l’implantation des lieux tels qu’attendus pour l’esquisse (voir ci-dessus) ;</w:t>
      </w:r>
    </w:p>
    <w:p w14:paraId="7C406009" w14:textId="77777777" w:rsidR="00D71801" w:rsidRDefault="00D71801" w:rsidP="00D71801">
      <w:pPr>
        <w:pStyle w:val="Standard"/>
        <w:numPr>
          <w:ilvl w:val="0"/>
          <w:numId w:val="20"/>
        </w:numPr>
        <w:rPr>
          <w:rFonts w:ascii="Trebuchet MS" w:hAnsi="Trebuchet MS"/>
          <w:sz w:val="20"/>
        </w:rPr>
      </w:pPr>
      <w:r>
        <w:rPr>
          <w:rFonts w:ascii="Trebuchet MS" w:hAnsi="Trebuchet MS"/>
          <w:sz w:val="20"/>
        </w:rPr>
        <w:t>Les vues en plans, en coupes et en élévations tels qu’attendus pour l’esquisse ;</w:t>
      </w:r>
    </w:p>
    <w:p w14:paraId="4CB12C6F" w14:textId="77777777" w:rsidR="00D71801" w:rsidRDefault="00D71801" w:rsidP="00D71801">
      <w:pPr>
        <w:pStyle w:val="Standard"/>
        <w:numPr>
          <w:ilvl w:val="0"/>
          <w:numId w:val="20"/>
        </w:numPr>
        <w:rPr>
          <w:rFonts w:ascii="Trebuchet MS" w:hAnsi="Trebuchet MS"/>
          <w:sz w:val="20"/>
        </w:rPr>
      </w:pPr>
      <w:r>
        <w:rPr>
          <w:rFonts w:ascii="Trebuchet MS" w:hAnsi="Trebuchet MS"/>
          <w:sz w:val="20"/>
        </w:rPr>
        <w:t xml:space="preserve">Le texte abordant l’approche architecturale telle que présentée dans l’offre et actualisée au regard du développement de l’esquisse (les intentions en matière de conservation intégrée seront clarifiées et approfondies si nécessaire) ; </w:t>
      </w:r>
    </w:p>
    <w:p w14:paraId="44027F35" w14:textId="77777777" w:rsidR="00D71801" w:rsidRDefault="00D71801" w:rsidP="00D71801">
      <w:pPr>
        <w:pStyle w:val="Liste2"/>
        <w:numPr>
          <w:ilvl w:val="0"/>
          <w:numId w:val="20"/>
        </w:numPr>
        <w:rPr>
          <w:rFonts w:ascii="Trebuchet MS" w:hAnsi="Trebuchet MS"/>
          <w:color w:val="CC9900"/>
        </w:rPr>
      </w:pPr>
      <w:commentRangeStart w:id="21"/>
      <w:r>
        <w:rPr>
          <w:rFonts w:ascii="Trebuchet MS" w:hAnsi="Trebuchet MS"/>
          <w:color w:val="CC9900"/>
        </w:rPr>
        <w:t>La maquette actualisée en fonction de l’évolution du projet ;</w:t>
      </w:r>
      <w:commentRangeEnd w:id="21"/>
      <w:r>
        <w:rPr>
          <w:rStyle w:val="Marquedecommentaire"/>
          <w:rFonts w:ascii="Trebuchet MS" w:hAnsi="Trebuchet MS"/>
        </w:rPr>
        <w:commentReference w:id="21"/>
      </w:r>
    </w:p>
    <w:p w14:paraId="2ED6E8C6" w14:textId="77777777" w:rsidR="00D71801" w:rsidRDefault="00D71801" w:rsidP="00D71801">
      <w:pPr>
        <w:pStyle w:val="Standard"/>
        <w:numPr>
          <w:ilvl w:val="0"/>
          <w:numId w:val="20"/>
        </w:numPr>
        <w:rPr>
          <w:rFonts w:ascii="Trebuchet MS" w:hAnsi="Trebuchet MS"/>
          <w:sz w:val="20"/>
        </w:rPr>
      </w:pPr>
      <w:r>
        <w:rPr>
          <w:rFonts w:ascii="Trebuchet MS" w:hAnsi="Trebuchet MS"/>
          <w:sz w:val="20"/>
        </w:rPr>
        <w:t>Les résultats éventuellement déjà disponibles des études spécifiques patrimoine.</w:t>
      </w:r>
    </w:p>
    <w:p w14:paraId="05ACC994" w14:textId="77777777" w:rsidR="00D71801" w:rsidRDefault="00D71801" w:rsidP="00D71801">
      <w:pPr>
        <w:pStyle w:val="Standard"/>
        <w:ind w:left="851"/>
        <w:rPr>
          <w:rFonts w:ascii="Trebuchet MS" w:hAnsi="Trebuchet MS"/>
          <w:sz w:val="20"/>
        </w:rPr>
      </w:pPr>
    </w:p>
    <w:p w14:paraId="50BDD77B" w14:textId="77777777" w:rsidR="00D71801" w:rsidRDefault="00D71801" w:rsidP="00D71801">
      <w:pPr>
        <w:pStyle w:val="Standard"/>
        <w:ind w:left="851"/>
        <w:rPr>
          <w:rFonts w:ascii="Trebuchet MS" w:hAnsi="Trebuchet MS"/>
          <w:sz w:val="20"/>
        </w:rPr>
      </w:pPr>
      <w:r>
        <w:rPr>
          <w:rFonts w:ascii="Trebuchet MS" w:hAnsi="Trebuchet MS"/>
          <w:sz w:val="20"/>
        </w:rPr>
        <w:t xml:space="preserve">La remise de dossier </w:t>
      </w:r>
      <w:r>
        <w:rPr>
          <w:rFonts w:ascii="Trebuchet MS" w:hAnsi="Trebuchet MS"/>
          <w:i/>
          <w:sz w:val="20"/>
        </w:rPr>
        <w:t>esquisse préliminaire</w:t>
      </w:r>
      <w:r>
        <w:rPr>
          <w:rFonts w:ascii="Trebuchet MS" w:hAnsi="Trebuchet MS"/>
          <w:sz w:val="20"/>
        </w:rPr>
        <w:t xml:space="preserve"> enclenche le processus de vérification (réception 1/2 sur la </w:t>
      </w:r>
      <w:r>
        <w:rPr>
          <w:rFonts w:ascii="Trebuchet MS" w:hAnsi="Trebuchet MS"/>
          <w:sz w:val="20"/>
          <w:u w:val="single"/>
        </w:rPr>
        <w:t>forme</w:t>
      </w:r>
      <w:r>
        <w:rPr>
          <w:rFonts w:ascii="Trebuchet MS" w:hAnsi="Trebuchet MS"/>
          <w:sz w:val="20"/>
        </w:rPr>
        <w:t xml:space="preserve"> du dossier, telle qu’identifiée au point 27.3.) et de paiement de la moitié de la première partie d’honoraires liée au stade esquisse. La réception sur le </w:t>
      </w:r>
      <w:r>
        <w:rPr>
          <w:rFonts w:ascii="Trebuchet MS" w:hAnsi="Trebuchet MS"/>
          <w:sz w:val="20"/>
          <w:u w:val="single"/>
        </w:rPr>
        <w:t>contenu</w:t>
      </w:r>
      <w:r>
        <w:rPr>
          <w:rFonts w:ascii="Trebuchet MS" w:hAnsi="Trebuchet MS"/>
          <w:sz w:val="20"/>
        </w:rPr>
        <w:t xml:space="preserve"> du dossier (2/2) a lieu d’un seul tenant au terme du stade esquisse.</w:t>
      </w:r>
    </w:p>
    <w:p w14:paraId="556B2841" w14:textId="77777777" w:rsidR="00D71801" w:rsidRDefault="00D71801" w:rsidP="00B1671D">
      <w:pPr>
        <w:pStyle w:val="Standard"/>
        <w:rPr>
          <w:rFonts w:ascii="Trebuchet MS" w:hAnsi="Trebuchet MS"/>
          <w:sz w:val="20"/>
        </w:rPr>
      </w:pPr>
    </w:p>
    <w:p w14:paraId="32F3B591" w14:textId="77777777" w:rsidR="00CC2C7E" w:rsidRDefault="00CC2C7E" w:rsidP="00CC2C7E">
      <w:pPr>
        <w:pStyle w:val="Titre1"/>
      </w:pPr>
      <w:bookmarkStart w:id="22" w:name="_Toc209802366"/>
      <w:r>
        <w:t>25. Fractionnement des honoraires ordinaires</w:t>
      </w:r>
      <w:bookmarkEnd w:id="22"/>
    </w:p>
    <w:p w14:paraId="4A895C7C" w14:textId="77777777" w:rsidR="00CC2C7E" w:rsidRDefault="00CC2C7E" w:rsidP="00CC2C7E">
      <w:pPr>
        <w:rPr>
          <w:rFonts w:ascii="Trebuchet MS" w:hAnsi="Trebuchet MS"/>
          <w:sz w:val="20"/>
          <w:highlight w:val="yellow"/>
        </w:rPr>
      </w:pPr>
    </w:p>
    <w:p w14:paraId="12ADCE9A" w14:textId="77777777" w:rsidR="00CC2C7E" w:rsidRDefault="00CC2C7E" w:rsidP="00CC2C7E">
      <w:pPr>
        <w:rPr>
          <w:rFonts w:ascii="Trebuchet MS" w:hAnsi="Trebuchet MS"/>
          <w:sz w:val="20"/>
        </w:rPr>
      </w:pPr>
      <w:r>
        <w:rPr>
          <w:rFonts w:ascii="Trebuchet MS" w:hAnsi="Trebuchet MS"/>
          <w:sz w:val="20"/>
          <w:highlight w:val="yellow"/>
        </w:rPr>
        <w:t>MODIFIER comme suit :</w:t>
      </w:r>
    </w:p>
    <w:p w14:paraId="30DB9D59" w14:textId="77777777" w:rsidR="00CC2C7E" w:rsidRDefault="00CC2C7E" w:rsidP="00CC2C7E">
      <w:pPr>
        <w:pStyle w:val="Liste2ABC"/>
        <w:rPr>
          <w:rFonts w:ascii="Trebuchet MS" w:hAnsi="Trebuchet MS"/>
          <w:u w:val="single"/>
        </w:rPr>
      </w:pPr>
      <w:r>
        <w:rPr>
          <w:rFonts w:ascii="Trebuchet MS" w:hAnsi="Trebuchet MS"/>
          <w:u w:val="single"/>
        </w:rPr>
        <w:t>Esquisse</w:t>
      </w:r>
    </w:p>
    <w:p w14:paraId="74302A08" w14:textId="77777777" w:rsidR="00CC2C7E" w:rsidRDefault="00CC2C7E" w:rsidP="00CC2C7E">
      <w:pPr>
        <w:pStyle w:val="Liste2retour"/>
      </w:pPr>
      <w:commentRangeStart w:id="23"/>
      <w:r>
        <w:rPr>
          <w:rFonts w:ascii="Trebuchet MS" w:hAnsi="Trebuchet MS"/>
        </w:rPr>
        <w:t xml:space="preserve">17 % </w:t>
      </w:r>
      <w:commentRangeEnd w:id="23"/>
      <w:r>
        <w:rPr>
          <w:rStyle w:val="Marquedecommentaire"/>
          <w:rFonts w:cs="Times New Roman"/>
          <w:lang w:val="fr-FR"/>
        </w:rPr>
        <w:commentReference w:id="23"/>
      </w:r>
      <w:r>
        <w:rPr>
          <w:rFonts w:ascii="Trebuchet MS" w:hAnsi="Trebuchet MS"/>
        </w:rPr>
        <w:t xml:space="preserve"> </w:t>
      </w:r>
    </w:p>
    <w:p w14:paraId="76C978C7" w14:textId="77777777" w:rsidR="00CC2C7E" w:rsidRDefault="00CC2C7E" w:rsidP="00CC2C7E">
      <w:pPr>
        <w:pStyle w:val="Liste2"/>
        <w:numPr>
          <w:ilvl w:val="0"/>
          <w:numId w:val="0"/>
        </w:numPr>
        <w:ind w:left="454"/>
      </w:pPr>
    </w:p>
    <w:p w14:paraId="2A2B5E82" w14:textId="77777777" w:rsidR="00CC2C7E" w:rsidRDefault="00CC2C7E" w:rsidP="00CC2C7E">
      <w:pPr>
        <w:pStyle w:val="Liste2ABC"/>
        <w:rPr>
          <w:rFonts w:ascii="Trebuchet MS" w:hAnsi="Trebuchet MS"/>
          <w:szCs w:val="22"/>
          <w:u w:val="single"/>
        </w:rPr>
      </w:pPr>
      <w:r>
        <w:rPr>
          <w:rFonts w:ascii="Trebuchet MS" w:hAnsi="Trebuchet MS"/>
          <w:szCs w:val="22"/>
          <w:u w:val="single"/>
        </w:rPr>
        <w:t>Avant-projet</w:t>
      </w:r>
    </w:p>
    <w:p w14:paraId="5CD57093" w14:textId="77777777" w:rsidR="00CC2C7E" w:rsidRDefault="00CC2C7E" w:rsidP="00CC2C7E">
      <w:pPr>
        <w:pStyle w:val="Liste2retour"/>
      </w:pPr>
      <w:commentRangeStart w:id="24"/>
      <w:r>
        <w:rPr>
          <w:rFonts w:ascii="Trebuchet MS" w:hAnsi="Trebuchet MS"/>
        </w:rPr>
        <w:t xml:space="preserve">35,5 % </w:t>
      </w:r>
      <w:commentRangeEnd w:id="24"/>
      <w:r>
        <w:rPr>
          <w:rStyle w:val="Marquedecommentaire"/>
          <w:rFonts w:cs="Times New Roman"/>
          <w:lang w:val="fr-FR"/>
        </w:rPr>
        <w:commentReference w:id="24"/>
      </w:r>
    </w:p>
    <w:p w14:paraId="034C9EF5" w14:textId="77777777" w:rsidR="00CC2C7E" w:rsidRDefault="00CC2C7E" w:rsidP="00CC2C7E">
      <w:pPr>
        <w:pStyle w:val="Liste2"/>
        <w:numPr>
          <w:ilvl w:val="0"/>
          <w:numId w:val="0"/>
        </w:numPr>
        <w:ind w:left="454"/>
      </w:pPr>
    </w:p>
    <w:p w14:paraId="2D7AD188" w14:textId="77777777" w:rsidR="00CC2C7E" w:rsidRDefault="00CC2C7E" w:rsidP="00CC2C7E">
      <w:pPr>
        <w:pStyle w:val="Liste2ABC"/>
        <w:rPr>
          <w:rFonts w:ascii="Trebuchet MS" w:hAnsi="Trebuchet MS"/>
          <w:szCs w:val="22"/>
          <w:u w:val="single"/>
        </w:rPr>
      </w:pPr>
      <w:r>
        <w:rPr>
          <w:rFonts w:ascii="Trebuchet MS" w:hAnsi="Trebuchet MS"/>
          <w:szCs w:val="22"/>
          <w:u w:val="single"/>
        </w:rPr>
        <w:t>Demande de permis</w:t>
      </w:r>
    </w:p>
    <w:p w14:paraId="5BC50E8C" w14:textId="77777777" w:rsidR="00CC2C7E" w:rsidRDefault="00CC2C7E" w:rsidP="00CC2C7E">
      <w:pPr>
        <w:pStyle w:val="Liste2retour"/>
        <w:rPr>
          <w:rFonts w:ascii="Trebuchet MS" w:hAnsi="Trebuchet MS"/>
        </w:rPr>
      </w:pPr>
      <w:commentRangeStart w:id="25"/>
      <w:r>
        <w:rPr>
          <w:rFonts w:ascii="Trebuchet MS" w:hAnsi="Trebuchet MS"/>
        </w:rPr>
        <w:t>42,5 %</w:t>
      </w:r>
      <w:commentRangeEnd w:id="25"/>
      <w:r>
        <w:rPr>
          <w:rStyle w:val="Marquedecommentaire"/>
          <w:rFonts w:cs="Times New Roman"/>
          <w:lang w:val="fr-FR"/>
        </w:rPr>
        <w:commentReference w:id="25"/>
      </w:r>
    </w:p>
    <w:p w14:paraId="31CBEDEC" w14:textId="77777777" w:rsidR="00CC2C7E" w:rsidRDefault="00CC2C7E" w:rsidP="00CC2C7E">
      <w:pPr>
        <w:pStyle w:val="Liste2"/>
        <w:numPr>
          <w:ilvl w:val="0"/>
          <w:numId w:val="0"/>
        </w:numPr>
      </w:pPr>
    </w:p>
    <w:p w14:paraId="77734123" w14:textId="77777777" w:rsidR="00CC2C7E" w:rsidRDefault="00CC2C7E" w:rsidP="00CC2C7E">
      <w:pPr>
        <w:rPr>
          <w:rFonts w:ascii="Trebuchet MS" w:hAnsi="Trebuchet MS"/>
          <w:sz w:val="20"/>
          <w:lang w:val="fr-BE"/>
        </w:rPr>
      </w:pPr>
    </w:p>
    <w:p w14:paraId="1B96C3B8" w14:textId="77777777" w:rsidR="00CC2C7E" w:rsidRDefault="00CC2C7E" w:rsidP="00CC2C7E">
      <w:pPr>
        <w:pStyle w:val="Titre1"/>
      </w:pPr>
      <w:bookmarkStart w:id="26" w:name="_Toc209802367"/>
      <w:r>
        <w:t>23.2. Honoraires et frais spéciaux</w:t>
      </w:r>
      <w:bookmarkEnd w:id="26"/>
    </w:p>
    <w:p w14:paraId="01DF21D2" w14:textId="77777777" w:rsidR="00CC2C7E" w:rsidRDefault="00CC2C7E" w:rsidP="00CC2C7E">
      <w:pPr>
        <w:rPr>
          <w:highlight w:val="yellow"/>
        </w:rPr>
      </w:pPr>
    </w:p>
    <w:p w14:paraId="68211CB3" w14:textId="77777777" w:rsidR="00CC2C7E" w:rsidRDefault="00CC2C7E" w:rsidP="00CC2C7E">
      <w:r>
        <w:rPr>
          <w:highlight w:val="yellow"/>
        </w:rPr>
        <w:t>Dans le point « </w:t>
      </w:r>
      <w:r>
        <w:rPr>
          <w:highlight w:val="yellow"/>
          <w:u w:val="single"/>
        </w:rPr>
        <w:t>frais spéciaux »</w:t>
      </w:r>
      <w:r>
        <w:rPr>
          <w:highlight w:val="yellow"/>
        </w:rPr>
        <w:t>, AJOUTER, suite à « </w:t>
      </w:r>
      <w:r>
        <w:rPr>
          <w:rFonts w:cs="Arial"/>
          <w:szCs w:val="22"/>
          <w:highlight w:val="yellow"/>
        </w:rPr>
        <w:t>frais liés à la prestation de tiers (par exemple : .... »</w:t>
      </w:r>
      <w:r>
        <w:rPr>
          <w:highlight w:val="yellow"/>
        </w:rPr>
        <w:t xml:space="preserve">, comme 1er exemple : </w:t>
      </w:r>
      <w:r>
        <w:rPr>
          <w:rFonts w:cs="Arial"/>
          <w:szCs w:val="22"/>
        </w:rPr>
        <w:t>« </w:t>
      </w:r>
      <w:r>
        <w:rPr>
          <w:rFonts w:ascii="Trebuchet MS" w:hAnsi="Trebuchet MS"/>
          <w:sz w:val="20"/>
        </w:rPr>
        <w:t>études spécifiques patrimoine complémentaires dépassant les compétences de l’auteur de projet, »</w:t>
      </w:r>
    </w:p>
    <w:p w14:paraId="5956EDB3" w14:textId="77777777" w:rsidR="00CC2C7E" w:rsidRDefault="00CC2C7E" w:rsidP="00CC2C7E">
      <w:pPr>
        <w:pStyle w:val="Standard"/>
        <w:rPr>
          <w:rFonts w:ascii="Trebuchet MS" w:hAnsi="Trebuchet MS"/>
          <w:sz w:val="20"/>
        </w:rPr>
      </w:pPr>
    </w:p>
    <w:p w14:paraId="603E52BD" w14:textId="77777777" w:rsidR="00916B38" w:rsidRDefault="00916B38" w:rsidP="00916B38">
      <w:pPr>
        <w:rPr>
          <w:rFonts w:ascii="Trebuchet MS" w:hAnsi="Trebuchet MS"/>
          <w:bCs/>
          <w:sz w:val="28"/>
          <w:szCs w:val="28"/>
          <w:u w:val="single"/>
        </w:rPr>
      </w:pPr>
    </w:p>
    <w:p w14:paraId="153EDF4E" w14:textId="77777777" w:rsidR="004B58CB" w:rsidRDefault="004B58CB" w:rsidP="004B58CB">
      <w:pPr>
        <w:pStyle w:val="Titre1"/>
      </w:pPr>
      <w:bookmarkStart w:id="27" w:name="_Toc209802368"/>
      <w:r>
        <w:t>39.</w:t>
      </w:r>
      <w:r>
        <w:tab/>
        <w:t>Objectifs</w:t>
      </w:r>
      <w:bookmarkEnd w:id="27"/>
    </w:p>
    <w:p w14:paraId="28097F64" w14:textId="77777777" w:rsidR="004B58CB" w:rsidRDefault="004B58CB" w:rsidP="004B58CB">
      <w:pPr>
        <w:rPr>
          <w:rFonts w:ascii="Trebuchet MS" w:hAnsi="Trebuchet MS"/>
          <w:sz w:val="20"/>
        </w:rPr>
      </w:pPr>
    </w:p>
    <w:p w14:paraId="0F68E0D2" w14:textId="77777777" w:rsidR="004B58CB" w:rsidRDefault="004B58CB" w:rsidP="004B58CB">
      <w:pPr>
        <w:rPr>
          <w:rFonts w:ascii="Trebuchet MS" w:hAnsi="Trebuchet MS"/>
          <w:sz w:val="20"/>
        </w:rPr>
      </w:pPr>
      <w:r>
        <w:rPr>
          <w:rFonts w:ascii="Trebuchet MS" w:hAnsi="Trebuchet MS"/>
          <w:sz w:val="20"/>
          <w:highlight w:val="yellow"/>
        </w:rPr>
        <w:t>AJOUTER, dans le point « 39.1.</w:t>
      </w:r>
      <w:r>
        <w:rPr>
          <w:rFonts w:ascii="Trebuchet MS" w:hAnsi="Trebuchet MS"/>
          <w:sz w:val="20"/>
          <w:highlight w:val="yellow"/>
        </w:rPr>
        <w:tab/>
        <w:t xml:space="preserve">Objectifs du projet», suite au point </w:t>
      </w:r>
      <w:r>
        <w:rPr>
          <w:rFonts w:ascii="Trebuchet MS" w:hAnsi="Trebuchet MS"/>
          <w:i/>
          <w:sz w:val="20"/>
          <w:highlight w:val="yellow"/>
        </w:rPr>
        <w:t>Durabilité</w:t>
      </w:r>
      <w:r>
        <w:rPr>
          <w:rFonts w:ascii="Trebuchet MS" w:hAnsi="Trebuchet MS"/>
          <w:sz w:val="20"/>
          <w:highlight w:val="yellow"/>
        </w:rPr>
        <w:t>:</w:t>
      </w:r>
      <w:r>
        <w:rPr>
          <w:rFonts w:ascii="Trebuchet MS" w:hAnsi="Trebuchet MS"/>
          <w:sz w:val="20"/>
        </w:rPr>
        <w:t xml:space="preserve"> </w:t>
      </w:r>
    </w:p>
    <w:p w14:paraId="45858253" w14:textId="77777777" w:rsidR="004B58CB" w:rsidRDefault="004B58CB" w:rsidP="004B58CB">
      <w:pPr>
        <w:rPr>
          <w:rFonts w:ascii="Trebuchet MS" w:hAnsi="Trebuchet MS"/>
          <w:b/>
          <w:sz w:val="20"/>
        </w:rPr>
      </w:pPr>
      <w:r>
        <w:rPr>
          <w:rFonts w:ascii="Trebuchet MS" w:hAnsi="Trebuchet MS"/>
          <w:b/>
          <w:sz w:val="20"/>
        </w:rPr>
        <w:t>Patrimoine</w:t>
      </w:r>
    </w:p>
    <w:p w14:paraId="6F907E01" w14:textId="2DE5802C" w:rsidR="004B58CB" w:rsidRDefault="004B58CB" w:rsidP="004B58CB">
      <w:pPr>
        <w:rPr>
          <w:rFonts w:ascii="Trebuchet MS" w:hAnsi="Trebuchet MS"/>
          <w:bCs/>
          <w:sz w:val="28"/>
          <w:szCs w:val="28"/>
          <w:u w:val="single"/>
        </w:rPr>
      </w:pPr>
      <w:r>
        <w:rPr>
          <w:rFonts w:ascii="Trebuchet MS" w:hAnsi="Trebuchet MS"/>
          <w:sz w:val="20"/>
        </w:rPr>
        <w:t xml:space="preserve">Pour les parties classées, les principes de restauration seront mis en parallèle avec les améliorations énergétiques possibles afin de trouver les solutions les plus adéquates dans le respect du patrimoine. L’intervention visera également à contribuer à la </w:t>
      </w:r>
      <w:r>
        <w:rPr>
          <w:rFonts w:ascii="Trebuchet MS" w:hAnsi="Trebuchet MS"/>
          <w:i/>
          <w:sz w:val="20"/>
        </w:rPr>
        <w:t xml:space="preserve">conservation intégrée </w:t>
      </w:r>
      <w:r>
        <w:rPr>
          <w:rFonts w:ascii="Trebuchet MS" w:hAnsi="Trebuchet MS"/>
          <w:sz w:val="20"/>
        </w:rPr>
        <w:t>du Patrimoine, telle qu’encadrée par le Conseil de l’Europe.</w:t>
      </w:r>
    </w:p>
    <w:p w14:paraId="49F69CE1" w14:textId="77777777" w:rsidR="004B58CB" w:rsidRDefault="004B58CB" w:rsidP="00191B94">
      <w:pPr>
        <w:pStyle w:val="Titre1"/>
        <w:rPr>
          <w:b/>
          <w:bCs/>
        </w:rPr>
      </w:pPr>
    </w:p>
    <w:p w14:paraId="1B513275" w14:textId="77777777" w:rsidR="00B1671D" w:rsidRPr="00916B38" w:rsidRDefault="00B1671D" w:rsidP="00B1671D">
      <w:pPr>
        <w:pStyle w:val="Titre1"/>
      </w:pPr>
      <w:bookmarkStart w:id="28" w:name="_Toc209802369"/>
      <w:r>
        <w:t>Annexes</w:t>
      </w:r>
      <w:bookmarkEnd w:id="28"/>
    </w:p>
    <w:p w14:paraId="15096921" w14:textId="77777777" w:rsidR="00B1671D" w:rsidRDefault="00B1671D" w:rsidP="00B1671D">
      <w:pPr>
        <w:rPr>
          <w:rFonts w:ascii="Trebuchet MS" w:hAnsi="Trebuchet MS"/>
          <w:sz w:val="20"/>
          <w:highlight w:val="yellow"/>
        </w:rPr>
      </w:pPr>
    </w:p>
    <w:p w14:paraId="2512DA6D" w14:textId="77777777" w:rsidR="00B1671D" w:rsidRDefault="00B1671D" w:rsidP="00B1671D">
      <w:pPr>
        <w:rPr>
          <w:rFonts w:ascii="Trebuchet MS" w:hAnsi="Trebuchet MS"/>
          <w:sz w:val="20"/>
        </w:rPr>
      </w:pPr>
      <w:r>
        <w:rPr>
          <w:rFonts w:ascii="Trebuchet MS" w:hAnsi="Trebuchet MS"/>
          <w:sz w:val="20"/>
          <w:highlight w:val="yellow"/>
        </w:rPr>
        <w:t xml:space="preserve">AJOUTER dans la section </w:t>
      </w:r>
      <w:r>
        <w:rPr>
          <w:rFonts w:ascii="Trebuchet MS" w:hAnsi="Trebuchet MS"/>
          <w:i/>
          <w:sz w:val="20"/>
          <w:highlight w:val="yellow"/>
        </w:rPr>
        <w:t>Documentation de BASE relative à l’objet du présent marché</w:t>
      </w:r>
      <w:r>
        <w:rPr>
          <w:rFonts w:ascii="Trebuchet MS" w:hAnsi="Trebuchet MS"/>
          <w:sz w:val="20"/>
          <w:highlight w:val="yellow"/>
        </w:rPr>
        <w:t> :</w:t>
      </w:r>
    </w:p>
    <w:p w14:paraId="5F524D5B" w14:textId="77777777" w:rsidR="00B1671D" w:rsidRDefault="00B1671D" w:rsidP="00B1671D">
      <w:pPr>
        <w:pStyle w:val="Liste2"/>
      </w:pPr>
      <w:r>
        <w:t xml:space="preserve">Patrimoine : </w:t>
      </w:r>
    </w:p>
    <w:p w14:paraId="736E7A04" w14:textId="77777777" w:rsidR="00B1671D" w:rsidRDefault="00B1671D" w:rsidP="00B1671D">
      <w:pPr>
        <w:pStyle w:val="Liste2"/>
        <w:numPr>
          <w:ilvl w:val="2"/>
          <w:numId w:val="1"/>
        </w:numPr>
      </w:pPr>
      <w:r>
        <w:t>législation</w:t>
      </w:r>
    </w:p>
    <w:p w14:paraId="704BE31C" w14:textId="77777777" w:rsidR="00B1671D" w:rsidRDefault="00B1671D" w:rsidP="00B1671D">
      <w:pPr>
        <w:pStyle w:val="Liste2"/>
        <w:numPr>
          <w:ilvl w:val="2"/>
          <w:numId w:val="1"/>
        </w:numPr>
      </w:pPr>
      <w:r>
        <w:t xml:space="preserve">arrêté(s) de classement, </w:t>
      </w:r>
    </w:p>
    <w:p w14:paraId="2A54AC86" w14:textId="77777777" w:rsidR="00B1671D" w:rsidRDefault="00B1671D" w:rsidP="00B1671D">
      <w:pPr>
        <w:pStyle w:val="Liste2"/>
        <w:numPr>
          <w:ilvl w:val="2"/>
          <w:numId w:val="1"/>
        </w:numPr>
      </w:pPr>
      <w:r>
        <w:t>fiche Inventaire du patrimoine</w:t>
      </w:r>
    </w:p>
    <w:p w14:paraId="0D6B5432" w14:textId="77777777" w:rsidR="00B1671D" w:rsidRDefault="00B1671D" w:rsidP="00B1671D">
      <w:pPr>
        <w:pStyle w:val="Liste2"/>
        <w:numPr>
          <w:ilvl w:val="2"/>
          <w:numId w:val="1"/>
        </w:numPr>
      </w:pPr>
      <w:r>
        <w:t>sondages archéologiques</w:t>
      </w:r>
    </w:p>
    <w:p w14:paraId="6989A886" w14:textId="77777777" w:rsidR="00B1671D" w:rsidRDefault="00B1671D" w:rsidP="00B1671D">
      <w:pPr>
        <w:pStyle w:val="Liste2"/>
        <w:numPr>
          <w:ilvl w:val="2"/>
          <w:numId w:val="1"/>
        </w:numPr>
      </w:pPr>
      <w:r>
        <w:t>…</w:t>
      </w:r>
    </w:p>
    <w:p w14:paraId="48A27437" w14:textId="77777777" w:rsidR="00B1671D" w:rsidRPr="00B1671D" w:rsidRDefault="00B1671D" w:rsidP="00B1671D"/>
    <w:p w14:paraId="25E51969" w14:textId="5872DF8A" w:rsidR="00916B38" w:rsidRPr="00191B94" w:rsidRDefault="00916B38" w:rsidP="00191B94">
      <w:pPr>
        <w:pStyle w:val="Titre1"/>
        <w:rPr>
          <w:b/>
          <w:bCs/>
        </w:rPr>
      </w:pPr>
      <w:bookmarkStart w:id="29" w:name="_Toc209802370"/>
      <w:r w:rsidRPr="00191B94">
        <w:rPr>
          <w:b/>
          <w:bCs/>
        </w:rPr>
        <w:t>II. Clauses spécifiques par région</w:t>
      </w:r>
      <w:bookmarkEnd w:id="29"/>
    </w:p>
    <w:p w14:paraId="4DBEA5A2" w14:textId="77777777" w:rsidR="00916B38" w:rsidRPr="00916B38" w:rsidRDefault="00916B38" w:rsidP="00916B38">
      <w:pPr>
        <w:rPr>
          <w:rFonts w:ascii="Trebuchet MS" w:hAnsi="Trebuchet MS"/>
          <w:bCs/>
          <w:sz w:val="28"/>
          <w:szCs w:val="28"/>
          <w:u w:val="single"/>
        </w:rPr>
      </w:pPr>
    </w:p>
    <w:p w14:paraId="25F08B69" w14:textId="77777777" w:rsidR="00191B94" w:rsidRPr="00191B94" w:rsidRDefault="004A58D7" w:rsidP="00191B94">
      <w:pPr>
        <w:pStyle w:val="Titre2"/>
        <w:rPr>
          <w:sz w:val="28"/>
          <w:szCs w:val="28"/>
        </w:rPr>
      </w:pPr>
      <w:bookmarkStart w:id="30" w:name="_Toc209802371"/>
      <w:r w:rsidRPr="00191B94">
        <w:rPr>
          <w:sz w:val="28"/>
          <w:szCs w:val="28"/>
        </w:rPr>
        <w:t>Clauses valables sur le territoire de la Région wallonne</w:t>
      </w:r>
      <w:bookmarkEnd w:id="30"/>
      <w:r w:rsidRPr="00191B94">
        <w:rPr>
          <w:sz w:val="28"/>
          <w:szCs w:val="28"/>
        </w:rPr>
        <w:t xml:space="preserve"> </w:t>
      </w:r>
    </w:p>
    <w:p w14:paraId="42A2F237" w14:textId="2FD1FD56" w:rsidR="009749C7" w:rsidRDefault="004A58D7">
      <w:pPr>
        <w:pStyle w:val="Titre4"/>
        <w:numPr>
          <w:ilvl w:val="0"/>
          <w:numId w:val="0"/>
        </w:numPr>
        <w:rPr>
          <w:rFonts w:ascii="Trebuchet MS" w:hAnsi="Trebuchet MS"/>
          <w:color w:val="FF0000"/>
          <w:sz w:val="20"/>
          <w:u w:val="none"/>
        </w:rPr>
      </w:pPr>
      <w:r>
        <w:rPr>
          <w:rFonts w:ascii="Trebuchet MS" w:hAnsi="Trebuchet MS"/>
          <w:color w:val="FF0000"/>
          <w:sz w:val="20"/>
          <w:u w:val="none"/>
        </w:rPr>
        <w:t>(</w:t>
      </w:r>
      <w:commentRangeStart w:id="31"/>
      <w:r>
        <w:rPr>
          <w:rFonts w:ascii="Trebuchet MS" w:hAnsi="Trebuchet MS"/>
          <w:color w:val="FF0000"/>
          <w:sz w:val="20"/>
          <w:u w:val="none"/>
        </w:rPr>
        <w:t>hors Communauté germanophone qui est elle-même compétente pour le patrimoine immobilier</w:t>
      </w:r>
      <w:commentRangeEnd w:id="31"/>
      <w:r>
        <w:rPr>
          <w:rFonts w:ascii="Trebuchet MS" w:hAnsi="Trebuchet MS"/>
          <w:color w:val="FF0000"/>
          <w:sz w:val="20"/>
        </w:rPr>
        <w:commentReference w:id="31"/>
      </w:r>
      <w:r>
        <w:rPr>
          <w:rFonts w:ascii="Trebuchet MS" w:hAnsi="Trebuchet MS"/>
          <w:color w:val="FF0000"/>
          <w:sz w:val="20"/>
          <w:u w:val="none"/>
        </w:rPr>
        <w:t>) uniquement</w:t>
      </w:r>
    </w:p>
    <w:p w14:paraId="0032F409" w14:textId="77777777" w:rsidR="009749C7" w:rsidRDefault="009749C7">
      <w:pPr>
        <w:pStyle w:val="Titre4"/>
        <w:numPr>
          <w:ilvl w:val="0"/>
          <w:numId w:val="0"/>
        </w:numPr>
        <w:rPr>
          <w:rFonts w:ascii="Trebuchet MS" w:hAnsi="Trebuchet MS"/>
          <w:sz w:val="20"/>
        </w:rPr>
      </w:pPr>
    </w:p>
    <w:p w14:paraId="3DC8BEC2" w14:textId="77777777" w:rsidR="009749C7" w:rsidRDefault="004A58D7">
      <w:pPr>
        <w:pStyle w:val="Titre1"/>
      </w:pPr>
      <w:bookmarkStart w:id="32" w:name="_Toc209802372"/>
      <w:r>
        <w:t>4. Dispositions légales et réglementaires de référence du marché</w:t>
      </w:r>
      <w:bookmarkEnd w:id="32"/>
    </w:p>
    <w:p w14:paraId="594AE8E0" w14:textId="77777777" w:rsidR="009749C7" w:rsidRDefault="004A58D7">
      <w:pPr>
        <w:rPr>
          <w:rFonts w:ascii="Trebuchet MS" w:hAnsi="Trebuchet MS"/>
          <w:sz w:val="20"/>
        </w:rPr>
      </w:pPr>
      <w:r>
        <w:rPr>
          <w:rFonts w:ascii="Trebuchet MS" w:hAnsi="Trebuchet MS"/>
          <w:sz w:val="20"/>
          <w:highlight w:val="yellow"/>
        </w:rPr>
        <w:t>AJOUTER, dans la section « Etant donné la nature spécifique du présent projet, les documents réglementaires suivants sont également d’application (documents en annexe) : » :</w:t>
      </w:r>
    </w:p>
    <w:p w14:paraId="29D4BDC8" w14:textId="77777777" w:rsidR="009749C7" w:rsidRDefault="004A58D7">
      <w:pPr>
        <w:tabs>
          <w:tab w:val="num" w:pos="851"/>
        </w:tabs>
        <w:rPr>
          <w:rFonts w:ascii="Trebuchet MS" w:hAnsi="Trebuchet MS"/>
          <w:sz w:val="20"/>
        </w:rPr>
      </w:pPr>
      <w:r>
        <w:rPr>
          <w:rFonts w:ascii="Trebuchet MS" w:hAnsi="Trebuchet MS"/>
          <w:sz w:val="20"/>
        </w:rPr>
        <w:t xml:space="preserve">- Le </w:t>
      </w:r>
      <w:proofErr w:type="spellStart"/>
      <w:r>
        <w:rPr>
          <w:rFonts w:ascii="Trebuchet MS" w:hAnsi="Trebuchet MS"/>
          <w:sz w:val="20"/>
        </w:rPr>
        <w:t>CoPAT</w:t>
      </w:r>
      <w:proofErr w:type="spellEnd"/>
      <w:r>
        <w:rPr>
          <w:rFonts w:ascii="Trebuchet MS" w:hAnsi="Trebuchet MS"/>
          <w:sz w:val="20"/>
        </w:rPr>
        <w:t xml:space="preserve"> (Code wallon du Patrimoine), régi par le décret du 26 avril 2018, l’arrêté du 31 janvier 2019 portant exécution partielle du </w:t>
      </w:r>
      <w:proofErr w:type="spellStart"/>
      <w:r>
        <w:rPr>
          <w:rFonts w:ascii="Trebuchet MS" w:hAnsi="Trebuchet MS"/>
          <w:sz w:val="20"/>
        </w:rPr>
        <w:t>CoPAT</w:t>
      </w:r>
      <w:proofErr w:type="spellEnd"/>
      <w:r>
        <w:rPr>
          <w:rFonts w:ascii="Trebuchet MS" w:hAnsi="Trebuchet MS"/>
          <w:sz w:val="20"/>
        </w:rPr>
        <w:t xml:space="preserve"> et l’arrêté ministériel du 21 mai 2019 relatif à la mise en œuvre du </w:t>
      </w:r>
      <w:proofErr w:type="spellStart"/>
      <w:r>
        <w:rPr>
          <w:rFonts w:ascii="Trebuchet MS" w:hAnsi="Trebuchet MS"/>
          <w:sz w:val="20"/>
        </w:rPr>
        <w:t>CoPAT</w:t>
      </w:r>
      <w:proofErr w:type="spellEnd"/>
      <w:r>
        <w:rPr>
          <w:rFonts w:ascii="Trebuchet MS" w:hAnsi="Trebuchet MS"/>
          <w:sz w:val="20"/>
        </w:rPr>
        <w:t>.</w:t>
      </w:r>
    </w:p>
    <w:p w14:paraId="6181646A" w14:textId="77777777" w:rsidR="009749C7" w:rsidRDefault="009749C7">
      <w:pPr>
        <w:tabs>
          <w:tab w:val="num" w:pos="851"/>
        </w:tabs>
        <w:rPr>
          <w:rFonts w:ascii="Trebuchet MS" w:hAnsi="Trebuchet MS"/>
          <w:sz w:val="20"/>
        </w:rPr>
      </w:pPr>
    </w:p>
    <w:p w14:paraId="3BF630A4" w14:textId="77777777" w:rsidR="009749C7" w:rsidRDefault="009749C7">
      <w:pPr>
        <w:tabs>
          <w:tab w:val="num" w:pos="851"/>
        </w:tabs>
        <w:rPr>
          <w:rFonts w:ascii="Trebuchet MS" w:hAnsi="Trebuchet MS"/>
          <w:sz w:val="20"/>
        </w:rPr>
      </w:pPr>
    </w:p>
    <w:p w14:paraId="2DD3183A" w14:textId="77777777" w:rsidR="009749C7" w:rsidRDefault="009749C7">
      <w:pPr>
        <w:rPr>
          <w:rFonts w:ascii="Trebuchet MS" w:hAnsi="Trebuchet MS" w:cs="Arial"/>
          <w:sz w:val="20"/>
          <w:lang w:val="fr-BE"/>
        </w:rPr>
      </w:pPr>
    </w:p>
    <w:p w14:paraId="16553341" w14:textId="77777777" w:rsidR="009749C7" w:rsidRDefault="004A58D7">
      <w:pPr>
        <w:pStyle w:val="Titre1"/>
      </w:pPr>
      <w:bookmarkStart w:id="33" w:name="_Toc209802373"/>
      <w:r>
        <w:t>11. Composition du Jury</w:t>
      </w:r>
      <w:bookmarkEnd w:id="33"/>
    </w:p>
    <w:p w14:paraId="5D9BF158" w14:textId="77777777" w:rsidR="009749C7" w:rsidRDefault="004A58D7">
      <w:pPr>
        <w:pStyle w:val="Liste2"/>
        <w:numPr>
          <w:ilvl w:val="0"/>
          <w:numId w:val="0"/>
        </w:numPr>
        <w:rPr>
          <w:rFonts w:ascii="Trebuchet MS" w:hAnsi="Trebuchet MS"/>
        </w:rPr>
      </w:pPr>
      <w:commentRangeStart w:id="34"/>
      <w:r>
        <w:rPr>
          <w:rFonts w:ascii="Trebuchet MS" w:hAnsi="Trebuchet MS"/>
          <w:highlight w:val="yellow"/>
        </w:rPr>
        <w:t>AJOUTER:</w:t>
      </w:r>
    </w:p>
    <w:p w14:paraId="4286A7AB" w14:textId="0E5A0168" w:rsidR="009749C7" w:rsidRDefault="004A58D7">
      <w:pPr>
        <w:rPr>
          <w:rFonts w:ascii="Trebuchet MS" w:hAnsi="Trebuchet MS" w:cs="Arial"/>
          <w:sz w:val="20"/>
          <w:highlight w:val="yellow"/>
          <w:lang w:val="fr-BE"/>
        </w:rPr>
      </w:pPr>
      <w:r>
        <w:rPr>
          <w:rFonts w:ascii="Trebuchet MS" w:hAnsi="Trebuchet MS"/>
          <w:sz w:val="20"/>
        </w:rPr>
        <w:t></w:t>
      </w:r>
      <w:r>
        <w:rPr>
          <w:rFonts w:ascii="Trebuchet MS" w:hAnsi="Trebuchet MS"/>
          <w:sz w:val="20"/>
        </w:rPr>
        <w:tab/>
        <w:t>1 représentant(e) de l’autorité en matière de Patrimoine [Région]</w:t>
      </w:r>
      <w:commentRangeEnd w:id="34"/>
      <w:r>
        <w:rPr>
          <w:rStyle w:val="Marquedecommentaire"/>
        </w:rPr>
        <w:commentReference w:id="34"/>
      </w:r>
    </w:p>
    <w:p w14:paraId="7C486496" w14:textId="77777777" w:rsidR="009749C7" w:rsidRDefault="009749C7">
      <w:pPr>
        <w:rPr>
          <w:rFonts w:ascii="Trebuchet MS" w:hAnsi="Trebuchet MS"/>
          <w:color w:val="CC9900"/>
          <w:sz w:val="20"/>
        </w:rPr>
      </w:pPr>
    </w:p>
    <w:p w14:paraId="0047D538" w14:textId="77777777" w:rsidR="009749C7" w:rsidRDefault="009749C7">
      <w:pPr>
        <w:rPr>
          <w:rFonts w:ascii="Trebuchet MS" w:hAnsi="Trebuchet MS"/>
          <w:sz w:val="20"/>
        </w:rPr>
      </w:pPr>
    </w:p>
    <w:p w14:paraId="5ECB693C" w14:textId="77777777" w:rsidR="009749C7" w:rsidRDefault="004A58D7">
      <w:pPr>
        <w:pStyle w:val="Titre1"/>
      </w:pPr>
      <w:bookmarkStart w:id="35" w:name="_Toc209802374"/>
      <w:r>
        <w:t>18.</w:t>
      </w:r>
      <w:r>
        <w:tab/>
        <w:t>Etendue de la Mission</w:t>
      </w:r>
      <w:bookmarkEnd w:id="35"/>
    </w:p>
    <w:p w14:paraId="3C90FCDD" w14:textId="77777777" w:rsidR="009749C7" w:rsidRDefault="009749C7">
      <w:pPr>
        <w:rPr>
          <w:rFonts w:ascii="Trebuchet MS" w:hAnsi="Trebuchet MS"/>
          <w:sz w:val="20"/>
          <w:highlight w:val="yellow"/>
        </w:rPr>
      </w:pPr>
    </w:p>
    <w:p w14:paraId="2356D1D0" w14:textId="77777777" w:rsidR="009749C7" w:rsidRDefault="009749C7">
      <w:pPr>
        <w:rPr>
          <w:rFonts w:ascii="Trebuchet MS" w:hAnsi="Trebuchet MS"/>
          <w:sz w:val="20"/>
          <w:highlight w:val="yellow"/>
          <w:lang w:val="fr-BE"/>
        </w:rPr>
      </w:pPr>
    </w:p>
    <w:p w14:paraId="54BBDB79" w14:textId="77777777" w:rsidR="009749C7" w:rsidRDefault="004A58D7">
      <w:pPr>
        <w:rPr>
          <w:rFonts w:ascii="Trebuchet MS" w:hAnsi="Trebuchet MS"/>
          <w:sz w:val="20"/>
        </w:rPr>
      </w:pPr>
      <w:r>
        <w:rPr>
          <w:rFonts w:ascii="Trebuchet MS" w:hAnsi="Trebuchet MS"/>
          <w:sz w:val="20"/>
          <w:highlight w:val="yellow"/>
        </w:rPr>
        <w:t>AJOUTER à la fin du point 18:</w:t>
      </w:r>
    </w:p>
    <w:p w14:paraId="45DF92AA" w14:textId="77777777" w:rsidR="009749C7" w:rsidRDefault="009749C7">
      <w:pPr>
        <w:rPr>
          <w:rFonts w:ascii="Trebuchet MS" w:hAnsi="Trebuchet MS"/>
          <w:b/>
          <w:bCs/>
          <w:sz w:val="20"/>
          <w:u w:val="single"/>
        </w:rPr>
      </w:pPr>
    </w:p>
    <w:p w14:paraId="2D0A5834" w14:textId="77777777" w:rsidR="009749C7" w:rsidRDefault="004A58D7">
      <w:pPr>
        <w:rPr>
          <w:rFonts w:ascii="Trebuchet MS" w:hAnsi="Trebuchet MS"/>
          <w:b/>
          <w:bCs/>
          <w:sz w:val="20"/>
          <w:u w:val="single"/>
        </w:rPr>
      </w:pPr>
      <w:r>
        <w:rPr>
          <w:rFonts w:ascii="Trebuchet MS" w:hAnsi="Trebuchet MS"/>
          <w:b/>
          <w:bCs/>
          <w:sz w:val="20"/>
          <w:u w:val="single"/>
        </w:rPr>
        <w:t>Concernant la procédure de patrimoine</w:t>
      </w:r>
    </w:p>
    <w:p w14:paraId="00E69192" w14:textId="16017AF7" w:rsidR="009749C7" w:rsidRDefault="004A58D7">
      <w:pPr>
        <w:rPr>
          <w:rFonts w:ascii="Trebuchet MS" w:hAnsi="Trebuchet MS"/>
          <w:sz w:val="20"/>
          <w:lang w:val="fr-BE"/>
        </w:rPr>
      </w:pPr>
      <w:r>
        <w:rPr>
          <w:rFonts w:ascii="Trebuchet MS" w:hAnsi="Trebuchet MS"/>
          <w:sz w:val="20"/>
        </w:rPr>
        <w:t>Etant donné que</w:t>
      </w:r>
      <w:r>
        <w:rPr>
          <w:rFonts w:ascii="Trebuchet MS" w:hAnsi="Trebuchet MS"/>
          <w:sz w:val="20"/>
          <w:lang w:val="fr-BE"/>
        </w:rPr>
        <w:t xml:space="preserve"> le projet implique une intervention sur un monument classé, le permis d’urbanisme sera soumis à avis conforme </w:t>
      </w:r>
      <w:r w:rsidR="00A1017A">
        <w:rPr>
          <w:rFonts w:ascii="Trebuchet MS" w:hAnsi="Trebuchet MS"/>
          <w:sz w:val="20"/>
          <w:lang w:val="fr-BE"/>
        </w:rPr>
        <w:t>de l’Administration régionale du</w:t>
      </w:r>
      <w:r>
        <w:rPr>
          <w:rFonts w:ascii="Trebuchet MS" w:hAnsi="Trebuchet MS"/>
          <w:sz w:val="20"/>
          <w:lang w:val="fr-BE"/>
        </w:rPr>
        <w:t xml:space="preserve"> Patrimoine </w:t>
      </w:r>
      <w:r>
        <w:rPr>
          <w:rFonts w:ascii="Trebuchet MS" w:hAnsi="Trebuchet MS"/>
          <w:sz w:val="20"/>
        </w:rPr>
        <w:t>(voir réglementation en annexe). Cette procédure vise l’examen et l’approbation de tous les travaux projetés ayant un impact, de quelque nature que ce soit, sur les caractéristiques patrimoniales du bien classé.</w:t>
      </w:r>
      <w:r>
        <w:rPr>
          <w:rFonts w:ascii="Trebuchet MS" w:hAnsi="Trebuchet MS"/>
          <w:sz w:val="20"/>
          <w:lang w:val="fr-BE"/>
        </w:rPr>
        <w:t xml:space="preserve"> La mission d’auteur de projet inclut de ce fait l’ensemble du suivi de cette procédure de patrimoine, c'est-à-dire notamment :</w:t>
      </w:r>
    </w:p>
    <w:p w14:paraId="286B36E0" w14:textId="77777777" w:rsidR="009749C7" w:rsidRDefault="004A58D7">
      <w:pPr>
        <w:pStyle w:val="Paragraphedeliste"/>
        <w:numPr>
          <w:ilvl w:val="0"/>
          <w:numId w:val="10"/>
        </w:numPr>
        <w:rPr>
          <w:rFonts w:ascii="Trebuchet MS" w:hAnsi="Trebuchet MS"/>
          <w:sz w:val="20"/>
          <w:lang w:val="fr-BE"/>
        </w:rPr>
      </w:pPr>
      <w:r>
        <w:rPr>
          <w:rFonts w:ascii="Trebuchet MS" w:hAnsi="Trebuchet MS"/>
          <w:sz w:val="20"/>
          <w:lang w:val="fr-BE"/>
        </w:rPr>
        <w:t xml:space="preserve">la prise en compte de la </w:t>
      </w:r>
      <w:r>
        <w:rPr>
          <w:rFonts w:ascii="Trebuchet MS" w:hAnsi="Trebuchet MS"/>
          <w:i/>
          <w:sz w:val="20"/>
          <w:lang w:val="fr-BE"/>
        </w:rPr>
        <w:t>fiche patrimoniale du bien</w:t>
      </w:r>
      <w:r>
        <w:rPr>
          <w:rFonts w:ascii="Trebuchet MS" w:hAnsi="Trebuchet MS"/>
          <w:sz w:val="20"/>
          <w:lang w:val="fr-BE"/>
        </w:rPr>
        <w:t xml:space="preserve"> réalisée par l’administration du patrimoine et mise à disposition de l’auteur de projet </w:t>
      </w:r>
      <w:commentRangeStart w:id="36"/>
      <w:r>
        <w:rPr>
          <w:rFonts w:ascii="Trebuchet MS" w:hAnsi="Trebuchet MS" w:cs="Arial"/>
          <w:color w:val="CC9900"/>
          <w:sz w:val="20"/>
          <w:lang w:val="fr-BE" w:eastAsia="fr-FR"/>
        </w:rPr>
        <w:t>au plus tôt  /en annexe</w:t>
      </w:r>
      <w:r>
        <w:rPr>
          <w:rFonts w:ascii="Trebuchet MS" w:hAnsi="Trebuchet MS"/>
          <w:sz w:val="20"/>
          <w:lang w:val="fr-BE"/>
        </w:rPr>
        <w:t> </w:t>
      </w:r>
      <w:commentRangeEnd w:id="36"/>
      <w:r>
        <w:rPr>
          <w:rStyle w:val="Marquedecommentaire"/>
          <w:lang w:eastAsia="fr-FR"/>
        </w:rPr>
        <w:commentReference w:id="36"/>
      </w:r>
      <w:r>
        <w:rPr>
          <w:rFonts w:ascii="Trebuchet MS" w:hAnsi="Trebuchet MS"/>
          <w:sz w:val="20"/>
          <w:lang w:val="fr-BE"/>
        </w:rPr>
        <w:t>;</w:t>
      </w:r>
    </w:p>
    <w:p w14:paraId="342508FE" w14:textId="77777777" w:rsidR="009749C7" w:rsidRDefault="004A58D7">
      <w:pPr>
        <w:pStyle w:val="Paragraphedeliste"/>
        <w:numPr>
          <w:ilvl w:val="0"/>
          <w:numId w:val="10"/>
        </w:numPr>
        <w:rPr>
          <w:rFonts w:ascii="Trebuchet MS" w:hAnsi="Trebuchet MS"/>
          <w:sz w:val="20"/>
          <w:lang w:val="fr-BE"/>
        </w:rPr>
      </w:pPr>
      <w:r>
        <w:rPr>
          <w:rFonts w:ascii="Trebuchet MS" w:hAnsi="Trebuchet MS"/>
          <w:sz w:val="20"/>
          <w:lang w:val="fr-BE"/>
        </w:rPr>
        <w:t xml:space="preserve">la participation active aux </w:t>
      </w:r>
      <w:r>
        <w:rPr>
          <w:rFonts w:ascii="Trebuchet MS" w:hAnsi="Trebuchet MS"/>
          <w:i/>
          <w:sz w:val="20"/>
          <w:lang w:val="fr-BE"/>
        </w:rPr>
        <w:t>réunions de patrimoine</w:t>
      </w:r>
      <w:r>
        <w:rPr>
          <w:rFonts w:ascii="Trebuchet MS" w:hAnsi="Trebuchet MS"/>
          <w:sz w:val="20"/>
          <w:lang w:val="fr-BE"/>
        </w:rPr>
        <w:t xml:space="preserve"> telles que décrites aux chapitres II et III du Titre VI du </w:t>
      </w:r>
      <w:proofErr w:type="spellStart"/>
      <w:r>
        <w:rPr>
          <w:rFonts w:ascii="Trebuchet MS" w:hAnsi="Trebuchet MS"/>
          <w:sz w:val="20"/>
          <w:lang w:val="fr-BE"/>
        </w:rPr>
        <w:t>CoPAT</w:t>
      </w:r>
      <w:proofErr w:type="spellEnd"/>
      <w:r>
        <w:rPr>
          <w:rFonts w:ascii="Trebuchet MS" w:hAnsi="Trebuchet MS"/>
          <w:sz w:val="20"/>
          <w:lang w:val="fr-BE"/>
        </w:rPr>
        <w:t xml:space="preserve"> (2 réunions préalables au dépôt de la demande de permis et réunions ultérieures de mise en œuvre du permis) et aux réunions visant à leur préparation ;</w:t>
      </w:r>
    </w:p>
    <w:p w14:paraId="0BD6C08C" w14:textId="77777777" w:rsidR="009749C7" w:rsidRDefault="004A58D7">
      <w:pPr>
        <w:pStyle w:val="Paragraphedeliste"/>
        <w:numPr>
          <w:ilvl w:val="0"/>
          <w:numId w:val="10"/>
        </w:numPr>
        <w:rPr>
          <w:rFonts w:ascii="Trebuchet MS" w:hAnsi="Trebuchet MS"/>
          <w:sz w:val="20"/>
          <w:lang w:val="fr-BE"/>
        </w:rPr>
      </w:pPr>
      <w:r>
        <w:rPr>
          <w:rFonts w:ascii="Trebuchet MS" w:hAnsi="Trebuchet MS"/>
          <w:sz w:val="20"/>
          <w:lang w:val="fr-BE"/>
        </w:rPr>
        <w:t>la gestion des études spécifiques patrimoine (telle que définie au début du point 22) ;</w:t>
      </w:r>
    </w:p>
    <w:p w14:paraId="48A56289" w14:textId="77777777" w:rsidR="009749C7" w:rsidRDefault="004A58D7">
      <w:pPr>
        <w:pStyle w:val="Paragraphedeliste"/>
        <w:numPr>
          <w:ilvl w:val="0"/>
          <w:numId w:val="10"/>
        </w:numPr>
        <w:rPr>
          <w:rFonts w:ascii="Trebuchet MS" w:hAnsi="Trebuchet MS"/>
          <w:sz w:val="20"/>
          <w:lang w:val="fr-BE"/>
        </w:rPr>
      </w:pPr>
      <w:r>
        <w:rPr>
          <w:rFonts w:ascii="Trebuchet MS" w:hAnsi="Trebuchet MS"/>
          <w:sz w:val="20"/>
          <w:lang w:val="fr-BE"/>
        </w:rPr>
        <w:t xml:space="preserve">sans préjudice du cadre défini au point 22 en matière de demandes de modifications, les amendements du projet quel qu’en soit l’état d’avancement en fonction des résultats des études spécifiques patrimoines et des remarques reçues en </w:t>
      </w:r>
      <w:r>
        <w:rPr>
          <w:rFonts w:ascii="Trebuchet MS" w:hAnsi="Trebuchet MS"/>
          <w:i/>
          <w:sz w:val="20"/>
          <w:lang w:val="fr-BE"/>
        </w:rPr>
        <w:t>réunion de patrimoine</w:t>
      </w:r>
      <w:r>
        <w:rPr>
          <w:rFonts w:ascii="Trebuchet MS" w:hAnsi="Trebuchet MS"/>
          <w:sz w:val="20"/>
          <w:lang w:val="fr-BE"/>
        </w:rPr>
        <w:t xml:space="preserve"> (ceci implique de devoir présenter parfois plusieurs fois les documents corrigés, y compris les documents d’adjudication, les cahiers des charges, métrés, plans, détails d’exécutions, fiches techniques,…).</w:t>
      </w:r>
    </w:p>
    <w:p w14:paraId="0BC1EF49" w14:textId="77777777" w:rsidR="009749C7" w:rsidRDefault="004A58D7">
      <w:pPr>
        <w:pStyle w:val="Paragraphedeliste"/>
        <w:numPr>
          <w:ilvl w:val="0"/>
          <w:numId w:val="10"/>
        </w:numPr>
        <w:rPr>
          <w:rFonts w:ascii="Trebuchet MS" w:hAnsi="Trebuchet MS"/>
          <w:sz w:val="20"/>
          <w:lang w:val="fr-BE"/>
        </w:rPr>
      </w:pPr>
      <w:r>
        <w:rPr>
          <w:rFonts w:ascii="Trebuchet MS" w:hAnsi="Trebuchet MS"/>
          <w:sz w:val="20"/>
          <w:lang w:val="fr-BE"/>
        </w:rPr>
        <w:t>ATTENTION : Afin de permettre une certaine fluidité dans l’évolution du projet et de rencontrer les impératifs de délais liés à la subvention (voir point 36), l’auteur.e de projet devra remettre les amendements demandés par le comité patrimoine dans un délai de 15 jours calendriers maximum suite à la réception d’une formalisation écrite (PV de réunion, email avec accusé de réception, ...) des amendements attendus. Si l’auteur de projet estime que les amendements demandés sont d’une ampleur telle que ce délai n’est pas réaliste, il le fait savoir au maître d’ouvrage dans les 5 jours suivant la demande et propose un délai approprié, assorti d’une justification concrète (nature, quantité de travail demandés, ....). Le maître d’ouvrage dispose alors de 5 jours suite à l’interpellation de l’auteur de projet pour contester, avec justification, ou approuver le nouveau délai proposé par l’auteur de projet. Sans retour du maître d’ouvrage, le nouveau délai est réputé acté.</w:t>
      </w:r>
    </w:p>
    <w:p w14:paraId="2A0586A8" w14:textId="77777777" w:rsidR="009749C7" w:rsidRDefault="009749C7">
      <w:pPr>
        <w:rPr>
          <w:rFonts w:ascii="Trebuchet MS" w:hAnsi="Trebuchet MS"/>
          <w:sz w:val="20"/>
        </w:rPr>
      </w:pPr>
    </w:p>
    <w:p w14:paraId="310BAB48" w14:textId="77777777" w:rsidR="009749C7" w:rsidRDefault="004A58D7">
      <w:pPr>
        <w:ind w:left="2124" w:hanging="2124"/>
        <w:rPr>
          <w:rFonts w:ascii="Trebuchet MS" w:hAnsi="Trebuchet MS"/>
          <w:sz w:val="20"/>
        </w:rPr>
      </w:pPr>
      <w:r>
        <w:rPr>
          <w:rFonts w:ascii="Trebuchet MS" w:hAnsi="Trebuchet MS"/>
          <w:i/>
          <w:sz w:val="20"/>
        </w:rPr>
        <w:t>Fiche patrimoniale</w:t>
      </w:r>
    </w:p>
    <w:p w14:paraId="27B6B13D" w14:textId="77777777" w:rsidR="009749C7" w:rsidRDefault="004A58D7">
      <w:pPr>
        <w:ind w:left="2124" w:hanging="2124"/>
        <w:rPr>
          <w:rFonts w:ascii="Trebuchet MS" w:hAnsi="Trebuchet MS"/>
          <w:sz w:val="16"/>
          <w:szCs w:val="16"/>
        </w:rPr>
      </w:pPr>
      <w:r>
        <w:rPr>
          <w:rFonts w:ascii="Trebuchet MS" w:hAnsi="Trebuchet MS"/>
          <w:sz w:val="16"/>
          <w:szCs w:val="16"/>
        </w:rPr>
        <w:t>(</w:t>
      </w:r>
      <w:r>
        <w:rPr>
          <w:rFonts w:ascii="Trebuchet MS" w:hAnsi="Trebuchet MS"/>
          <w:sz w:val="16"/>
          <w:szCs w:val="16"/>
          <w:lang w:val="fr-BE"/>
        </w:rPr>
        <w:t xml:space="preserve">voir articles 3 6° du </w:t>
      </w:r>
      <w:proofErr w:type="spellStart"/>
      <w:r>
        <w:rPr>
          <w:rFonts w:ascii="Trebuchet MS" w:hAnsi="Trebuchet MS"/>
          <w:sz w:val="16"/>
          <w:szCs w:val="16"/>
          <w:lang w:val="fr-BE"/>
        </w:rPr>
        <w:t>CoPAT</w:t>
      </w:r>
      <w:proofErr w:type="spellEnd"/>
      <w:r>
        <w:rPr>
          <w:rFonts w:ascii="Trebuchet MS" w:hAnsi="Trebuchet MS"/>
          <w:sz w:val="16"/>
          <w:szCs w:val="16"/>
          <w:lang w:val="fr-BE"/>
        </w:rPr>
        <w:t xml:space="preserve"> et 8 § 2 de </w:t>
      </w:r>
      <w:r>
        <w:rPr>
          <w:rFonts w:ascii="Trebuchet MS" w:hAnsi="Trebuchet MS"/>
          <w:sz w:val="16"/>
          <w:szCs w:val="16"/>
        </w:rPr>
        <w:t xml:space="preserve">l’arrêté du 21 mai 2019 relatif à la mise en œuvre du </w:t>
      </w:r>
      <w:proofErr w:type="spellStart"/>
      <w:r>
        <w:rPr>
          <w:rFonts w:ascii="Trebuchet MS" w:hAnsi="Trebuchet MS"/>
          <w:sz w:val="16"/>
          <w:szCs w:val="16"/>
        </w:rPr>
        <w:t>CoPAT</w:t>
      </w:r>
      <w:proofErr w:type="spellEnd"/>
      <w:r>
        <w:rPr>
          <w:rFonts w:ascii="Trebuchet MS" w:hAnsi="Trebuchet MS"/>
          <w:sz w:val="16"/>
          <w:szCs w:val="16"/>
        </w:rPr>
        <w:t>)</w:t>
      </w:r>
    </w:p>
    <w:p w14:paraId="26BA40F6" w14:textId="77777777" w:rsidR="009749C7" w:rsidRDefault="004A58D7">
      <w:pPr>
        <w:rPr>
          <w:rFonts w:ascii="Trebuchet MS" w:hAnsi="Trebuchet MS"/>
          <w:sz w:val="20"/>
        </w:rPr>
      </w:pPr>
      <w:r>
        <w:rPr>
          <w:rFonts w:ascii="Trebuchet MS" w:hAnsi="Trebuchet MS"/>
          <w:sz w:val="20"/>
        </w:rPr>
        <w:t>La fiche patrimoniale est un document élaboré par le Gouvernement ou ses services (l’administration du Patrimoine). Elle se structure en 3 volets :</w:t>
      </w:r>
    </w:p>
    <w:p w14:paraId="525AE200" w14:textId="77777777" w:rsidR="009749C7" w:rsidRDefault="004A58D7">
      <w:pPr>
        <w:pStyle w:val="Paragraphedeliste"/>
        <w:numPr>
          <w:ilvl w:val="0"/>
          <w:numId w:val="12"/>
        </w:numPr>
        <w:rPr>
          <w:rFonts w:ascii="Trebuchet MS" w:hAnsi="Trebuchet MS"/>
          <w:sz w:val="20"/>
        </w:rPr>
      </w:pPr>
      <w:r>
        <w:rPr>
          <w:rFonts w:ascii="Trebuchet MS" w:hAnsi="Trebuchet MS"/>
          <w:sz w:val="20"/>
        </w:rPr>
        <w:t>l’identification et l’analyse du bien (évaluation patrimoniale du bien : justification de sa protection);</w:t>
      </w:r>
    </w:p>
    <w:p w14:paraId="039D0287" w14:textId="77777777" w:rsidR="009749C7" w:rsidRDefault="004A58D7">
      <w:pPr>
        <w:pStyle w:val="Paragraphedeliste"/>
        <w:numPr>
          <w:ilvl w:val="0"/>
          <w:numId w:val="12"/>
        </w:numPr>
        <w:rPr>
          <w:rFonts w:ascii="Trebuchet MS" w:hAnsi="Trebuchet MS"/>
          <w:sz w:val="20"/>
        </w:rPr>
      </w:pPr>
      <w:r>
        <w:rPr>
          <w:rFonts w:ascii="Trebuchet MS" w:hAnsi="Trebuchet MS"/>
          <w:sz w:val="20"/>
        </w:rPr>
        <w:t>la description physique et les indications techniques sur l’état physique et la conservation du bien (reconnaissance visuelle des pathologies);</w:t>
      </w:r>
    </w:p>
    <w:p w14:paraId="3976B76E" w14:textId="77777777" w:rsidR="009749C7" w:rsidRDefault="004A58D7">
      <w:pPr>
        <w:pStyle w:val="Paragraphedeliste"/>
        <w:numPr>
          <w:ilvl w:val="0"/>
          <w:numId w:val="12"/>
        </w:numPr>
        <w:rPr>
          <w:rFonts w:ascii="Trebuchet MS" w:hAnsi="Trebuchet MS"/>
          <w:sz w:val="20"/>
        </w:rPr>
      </w:pPr>
      <w:r>
        <w:rPr>
          <w:rFonts w:ascii="Trebuchet MS" w:hAnsi="Trebuchet MS"/>
          <w:sz w:val="20"/>
        </w:rPr>
        <w:t>l’identification, la priorisation et les démarches administratives nécessaires liées à la mise en œuvre des mesures à prendre pour restaurer, maintenir et conserver le bien en vue de répondre aux pathologies constatées supra : travaux et éventuelles études préalables. Il s’agit de mesures d’ordre « générique » visant la conservation.</w:t>
      </w:r>
    </w:p>
    <w:p w14:paraId="1A67CE41" w14:textId="77777777" w:rsidR="009749C7" w:rsidRDefault="009749C7">
      <w:pPr>
        <w:rPr>
          <w:rFonts w:ascii="Trebuchet MS" w:hAnsi="Trebuchet MS"/>
          <w:sz w:val="20"/>
        </w:rPr>
      </w:pPr>
    </w:p>
    <w:p w14:paraId="1B605E8B" w14:textId="77777777" w:rsidR="009749C7" w:rsidRDefault="004A58D7">
      <w:pPr>
        <w:ind w:left="2124" w:hanging="2124"/>
        <w:rPr>
          <w:rFonts w:ascii="Trebuchet MS" w:hAnsi="Trebuchet MS"/>
          <w:i/>
          <w:sz w:val="20"/>
        </w:rPr>
      </w:pPr>
      <w:r>
        <w:rPr>
          <w:rFonts w:ascii="Trebuchet MS" w:hAnsi="Trebuchet MS"/>
          <w:i/>
          <w:sz w:val="20"/>
        </w:rPr>
        <w:t>Réunions</w:t>
      </w:r>
    </w:p>
    <w:p w14:paraId="5B17C68C" w14:textId="77777777" w:rsidR="009749C7" w:rsidRDefault="009749C7">
      <w:pPr>
        <w:rPr>
          <w:rFonts w:ascii="Trebuchet MS" w:hAnsi="Trebuchet MS"/>
          <w:sz w:val="20"/>
          <w:u w:val="single"/>
        </w:rPr>
      </w:pPr>
    </w:p>
    <w:p w14:paraId="3A28D0B6" w14:textId="77777777" w:rsidR="009749C7" w:rsidRDefault="004A58D7">
      <w:pPr>
        <w:ind w:left="284"/>
        <w:rPr>
          <w:rFonts w:ascii="Trebuchet MS" w:hAnsi="Trebuchet MS"/>
          <w:sz w:val="20"/>
          <w:u w:val="dotted"/>
        </w:rPr>
      </w:pPr>
      <w:r>
        <w:rPr>
          <w:rFonts w:ascii="Trebuchet MS" w:hAnsi="Trebuchet MS"/>
          <w:sz w:val="20"/>
          <w:u w:val="dotted"/>
        </w:rPr>
        <w:t>Réunions de patrimoine</w:t>
      </w:r>
    </w:p>
    <w:p w14:paraId="4ADBA684" w14:textId="77777777" w:rsidR="009749C7" w:rsidRDefault="004A58D7">
      <w:pPr>
        <w:ind w:left="284"/>
        <w:rPr>
          <w:rFonts w:ascii="Trebuchet MS" w:hAnsi="Trebuchet MS"/>
          <w:sz w:val="20"/>
        </w:rPr>
      </w:pPr>
      <w:r>
        <w:rPr>
          <w:rFonts w:ascii="Trebuchet MS" w:hAnsi="Trebuchet MS"/>
          <w:sz w:val="20"/>
        </w:rPr>
        <w:t xml:space="preserve">Les </w:t>
      </w:r>
      <w:r>
        <w:rPr>
          <w:rFonts w:ascii="Trebuchet MS" w:hAnsi="Trebuchet MS"/>
          <w:i/>
          <w:sz w:val="20"/>
        </w:rPr>
        <w:t>réunions de patrimoine</w:t>
      </w:r>
      <w:r>
        <w:rPr>
          <w:rFonts w:ascii="Trebuchet MS" w:hAnsi="Trebuchet MS"/>
          <w:sz w:val="20"/>
        </w:rPr>
        <w:t xml:space="preserve"> (au sens des chapitres II, III et IV du Titre VI du </w:t>
      </w:r>
      <w:proofErr w:type="spellStart"/>
      <w:r>
        <w:rPr>
          <w:rFonts w:ascii="Trebuchet MS" w:hAnsi="Trebuchet MS"/>
          <w:sz w:val="20"/>
        </w:rPr>
        <w:t>CoPAT</w:t>
      </w:r>
      <w:proofErr w:type="spellEnd"/>
      <w:r>
        <w:rPr>
          <w:rFonts w:ascii="Trebuchet MS" w:hAnsi="Trebuchet MS"/>
          <w:sz w:val="20"/>
        </w:rPr>
        <w:t xml:space="preserve">) rassemblent  un groupe de personnes pouvant être nommé </w:t>
      </w:r>
      <w:r>
        <w:rPr>
          <w:rFonts w:ascii="Trebuchet MS" w:hAnsi="Trebuchet MS"/>
          <w:i/>
          <w:sz w:val="20"/>
        </w:rPr>
        <w:t>comité de patrimoine</w:t>
      </w:r>
      <w:r>
        <w:rPr>
          <w:rFonts w:ascii="Trebuchet MS" w:hAnsi="Trebuchet MS"/>
          <w:sz w:val="20"/>
        </w:rPr>
        <w:t xml:space="preserve"> incluant: le ou les demandeurs, le ou les propriétaires, l’auteur de projet,  le fonctionnaire délégué de l’urbanisme régional, le Collège communal, (les représentants de) l’administration du Patrimoine et le rapporteur de la C.R.M.S.F. (Commission royale des monuments, sites et fouilles).</w:t>
      </w:r>
    </w:p>
    <w:p w14:paraId="678FEBF8" w14:textId="77777777" w:rsidR="009749C7" w:rsidRDefault="009749C7">
      <w:pPr>
        <w:ind w:left="284"/>
        <w:rPr>
          <w:rFonts w:ascii="Trebuchet MS" w:hAnsi="Trebuchet MS"/>
          <w:sz w:val="20"/>
        </w:rPr>
      </w:pPr>
    </w:p>
    <w:p w14:paraId="175C7704" w14:textId="77777777" w:rsidR="009749C7" w:rsidRDefault="004A58D7">
      <w:pPr>
        <w:ind w:left="284"/>
        <w:rPr>
          <w:rFonts w:ascii="Trebuchet MS" w:hAnsi="Trebuchet MS"/>
          <w:sz w:val="20"/>
        </w:rPr>
      </w:pPr>
      <w:r>
        <w:rPr>
          <w:rFonts w:ascii="Trebuchet MS" w:hAnsi="Trebuchet MS"/>
          <w:sz w:val="20"/>
        </w:rPr>
        <w:t>Préalablement au dépôt de la demande de permis d’urbanisme, deux réunions de patrimoine sont provoquées.</w:t>
      </w:r>
    </w:p>
    <w:p w14:paraId="514E99D6" w14:textId="77777777" w:rsidR="009749C7" w:rsidRDefault="009749C7">
      <w:pPr>
        <w:ind w:left="284"/>
        <w:rPr>
          <w:rFonts w:ascii="Trebuchet MS" w:hAnsi="Trebuchet MS"/>
          <w:sz w:val="20"/>
        </w:rPr>
      </w:pPr>
    </w:p>
    <w:p w14:paraId="4F708839" w14:textId="77777777" w:rsidR="009749C7" w:rsidRDefault="004A58D7">
      <w:pPr>
        <w:ind w:left="284" w:firstLine="708"/>
        <w:rPr>
          <w:rFonts w:ascii="Trebuchet MS" w:hAnsi="Trebuchet MS"/>
          <w:sz w:val="20"/>
        </w:rPr>
      </w:pPr>
      <w:r>
        <w:rPr>
          <w:rFonts w:ascii="Trebuchet MS" w:hAnsi="Trebuchet MS"/>
          <w:sz w:val="20"/>
        </w:rPr>
        <w:t xml:space="preserve">La </w:t>
      </w:r>
      <w:r>
        <w:rPr>
          <w:rFonts w:ascii="Trebuchet MS" w:hAnsi="Trebuchet MS"/>
          <w:i/>
          <w:sz w:val="20"/>
        </w:rPr>
        <w:t>première réunion de patrimoine</w:t>
      </w:r>
      <w:r>
        <w:rPr>
          <w:rFonts w:ascii="Trebuchet MS" w:hAnsi="Trebuchet MS"/>
          <w:sz w:val="20"/>
        </w:rPr>
        <w:t xml:space="preserve"> (articles 27 et 28 du </w:t>
      </w:r>
      <w:proofErr w:type="spellStart"/>
      <w:r>
        <w:rPr>
          <w:rFonts w:ascii="Trebuchet MS" w:hAnsi="Trebuchet MS"/>
          <w:sz w:val="20"/>
        </w:rPr>
        <w:t>CoPAT</w:t>
      </w:r>
      <w:proofErr w:type="spellEnd"/>
      <w:r>
        <w:rPr>
          <w:rFonts w:ascii="Trebuchet MS" w:hAnsi="Trebuchet MS"/>
          <w:sz w:val="20"/>
        </w:rPr>
        <w:t xml:space="preserve">) est organisée par l’administration du Patrimoine, sur base d’une demande de réunion formulée par le maître d’ouvrage. Le maître d’ouvrage envoie cette demande de réunion à l’administration au plus tard lors de la commande de </w:t>
      </w:r>
      <w:commentRangeStart w:id="37"/>
      <w:r>
        <w:rPr>
          <w:rFonts w:ascii="Trebuchet MS" w:hAnsi="Trebuchet MS"/>
          <w:sz w:val="20"/>
        </w:rPr>
        <w:t>l’</w:t>
      </w:r>
      <w:r>
        <w:rPr>
          <w:rFonts w:ascii="Trebuchet MS" w:hAnsi="Trebuchet MS"/>
          <w:i/>
          <w:sz w:val="20"/>
        </w:rPr>
        <w:t>esquisse</w:t>
      </w:r>
      <w:commentRangeEnd w:id="37"/>
      <w:r>
        <w:rPr>
          <w:rStyle w:val="Marquedecommentaire"/>
        </w:rPr>
        <w:commentReference w:id="37"/>
      </w:r>
      <w:r>
        <w:rPr>
          <w:rFonts w:ascii="Trebuchet MS" w:hAnsi="Trebuchet MS"/>
          <w:sz w:val="20"/>
        </w:rPr>
        <w:t xml:space="preserve"> à l’auteur de projet, afin que la réunion puisse avoir lieu durant ce stade.  Sans préjudice des délais fixés au point 22, au plus tard 15 jours avant la date de la réunion, l’auteur de projet envoie les documents suivants au maître d’ouvrage : </w:t>
      </w:r>
      <w:r>
        <w:rPr>
          <w:rFonts w:ascii="Trebuchet MS" w:hAnsi="Trebuchet MS"/>
          <w:i/>
          <w:sz w:val="20"/>
        </w:rPr>
        <w:t>esquisse préliminaire</w:t>
      </w:r>
      <w:r>
        <w:rPr>
          <w:rFonts w:ascii="Trebuchet MS" w:hAnsi="Trebuchet MS"/>
          <w:sz w:val="20"/>
        </w:rPr>
        <w:t xml:space="preserve"> (voir détails au point 22.1. : il s’agit des documents principaux de la pré-esquisse amendés en fonction des premières remarques du  maître d’ouvrage). Le maître d’ouvrage transmet ces documents dans les 5 jours à l’administration du Patrimoine qui les transfère à son tour, avec la fiche patrimoniale du bien (ou son projet), à l’ensemble des participants à la réunion, avant la réunion. La réunion vise à :</w:t>
      </w:r>
    </w:p>
    <w:p w14:paraId="2B26D89C" w14:textId="77777777" w:rsidR="009749C7" w:rsidRDefault="004A58D7">
      <w:pPr>
        <w:pStyle w:val="Paragraphedeliste"/>
        <w:numPr>
          <w:ilvl w:val="0"/>
          <w:numId w:val="18"/>
        </w:numPr>
        <w:ind w:left="993" w:hanging="284"/>
        <w:rPr>
          <w:rFonts w:ascii="Trebuchet MS" w:hAnsi="Trebuchet MS"/>
          <w:sz w:val="20"/>
        </w:rPr>
      </w:pPr>
      <w:r>
        <w:rPr>
          <w:rFonts w:ascii="Trebuchet MS" w:hAnsi="Trebuchet MS"/>
          <w:sz w:val="20"/>
        </w:rPr>
        <w:t xml:space="preserve">évaluer si le projet respecte bien la notion de </w:t>
      </w:r>
      <w:r>
        <w:rPr>
          <w:rFonts w:ascii="Trebuchet MS" w:hAnsi="Trebuchet MS"/>
          <w:i/>
          <w:sz w:val="20"/>
        </w:rPr>
        <w:t>conservation intégrée</w:t>
      </w:r>
      <w:r>
        <w:rPr>
          <w:rFonts w:ascii="Trebuchet MS" w:hAnsi="Trebuchet MS"/>
          <w:sz w:val="20"/>
        </w:rPr>
        <w:t xml:space="preserve"> (pérennité et maintien du bien, affectation adéquate : voir point 40).</w:t>
      </w:r>
    </w:p>
    <w:p w14:paraId="0C50B3B7" w14:textId="77777777" w:rsidR="009749C7" w:rsidRDefault="004A58D7">
      <w:pPr>
        <w:pStyle w:val="Paragraphedeliste"/>
        <w:numPr>
          <w:ilvl w:val="0"/>
          <w:numId w:val="18"/>
        </w:numPr>
        <w:ind w:left="993" w:hanging="284"/>
        <w:rPr>
          <w:rFonts w:ascii="Trebuchet MS" w:hAnsi="Trebuchet MS"/>
          <w:sz w:val="20"/>
        </w:rPr>
      </w:pPr>
      <w:r>
        <w:rPr>
          <w:rFonts w:ascii="Trebuchet MS" w:hAnsi="Trebuchet MS"/>
          <w:sz w:val="20"/>
        </w:rPr>
        <w:t xml:space="preserve">arrêter la liste des documents qui seront nécessaires au dossier permis d’urbanisme et qui seront examinés en réunion 2 (réunion de projet) : </w:t>
      </w:r>
      <w:r>
        <w:rPr>
          <w:rFonts w:ascii="Trebuchet MS" w:hAnsi="Trebuchet MS"/>
          <w:i/>
          <w:sz w:val="20"/>
        </w:rPr>
        <w:t>études préalables ou complémentaires, opérations archéologiques, plans et détails complémentaires,  cahiers des charges,  métrés et devis estimatifs, relatifs aux marchés</w:t>
      </w:r>
      <w:r>
        <w:rPr>
          <w:rFonts w:ascii="Trebuchet MS" w:hAnsi="Trebuchet MS"/>
          <w:sz w:val="20"/>
        </w:rPr>
        <w:t>. Ces documents peuvent être requis pour les parties classées impactées par l’intervention.</w:t>
      </w:r>
    </w:p>
    <w:p w14:paraId="0F0B1B32" w14:textId="77777777" w:rsidR="009749C7" w:rsidRDefault="004A58D7">
      <w:pPr>
        <w:ind w:left="284"/>
        <w:rPr>
          <w:rFonts w:ascii="Trebuchet MS" w:hAnsi="Trebuchet MS"/>
          <w:sz w:val="20"/>
        </w:rPr>
      </w:pPr>
      <w:r>
        <w:rPr>
          <w:rFonts w:ascii="Trebuchet MS" w:hAnsi="Trebuchet MS"/>
          <w:sz w:val="20"/>
        </w:rPr>
        <w:t>Dans les 15 jours suivant la réunion, l’administration du patrimoine rédige le procès-verbal et l’envoie à tous les participants. Entre la remise de l’esquisse préliminaire et la réception du PV, le délai d’exécution du stade esquisse est staté. L’auteur de projet poursuit ensuite le stade esquisse en intégrant les remarques reprises au PV. Les remarques sur le PV qui seraient formulées par des participants devront être envoyées à l’administration du Patrimoine dans les 15 jours de la réception du PV. Pour autant qu’elles correspondent à ce qui a été discuté et tranché en réunion de patrimoine et que l’administration le juge utile, ces remarques seront communiquées sans délai à l’auteur de projet qui les intégrera dans sa poursuite de l’esquisse.</w:t>
      </w:r>
    </w:p>
    <w:p w14:paraId="381F0AFB" w14:textId="77777777" w:rsidR="009749C7" w:rsidRDefault="009749C7">
      <w:pPr>
        <w:ind w:left="284"/>
        <w:rPr>
          <w:rFonts w:ascii="Trebuchet MS" w:hAnsi="Trebuchet MS"/>
          <w:color w:val="00B050"/>
          <w:sz w:val="20"/>
        </w:rPr>
      </w:pPr>
    </w:p>
    <w:p w14:paraId="19F51368" w14:textId="77777777" w:rsidR="009749C7" w:rsidRDefault="009749C7">
      <w:pPr>
        <w:ind w:left="284"/>
        <w:rPr>
          <w:rFonts w:ascii="Trebuchet MS" w:hAnsi="Trebuchet MS"/>
          <w:sz w:val="20"/>
        </w:rPr>
      </w:pPr>
    </w:p>
    <w:p w14:paraId="69F6368C" w14:textId="77777777" w:rsidR="009749C7" w:rsidRDefault="004A58D7">
      <w:pPr>
        <w:ind w:left="284" w:firstLine="708"/>
        <w:rPr>
          <w:rFonts w:ascii="Trebuchet MS" w:hAnsi="Trebuchet MS"/>
          <w:sz w:val="20"/>
        </w:rPr>
      </w:pPr>
      <w:r>
        <w:rPr>
          <w:rFonts w:ascii="Trebuchet MS" w:hAnsi="Trebuchet MS"/>
          <w:sz w:val="20"/>
        </w:rPr>
        <w:t xml:space="preserve">La </w:t>
      </w:r>
      <w:r>
        <w:rPr>
          <w:rFonts w:ascii="Trebuchet MS" w:hAnsi="Trebuchet MS"/>
          <w:i/>
          <w:sz w:val="20"/>
        </w:rPr>
        <w:t>seconde réunion de patrimoine</w:t>
      </w:r>
      <w:r>
        <w:rPr>
          <w:rFonts w:ascii="Trebuchet MS" w:hAnsi="Trebuchet MS"/>
          <w:sz w:val="20"/>
        </w:rPr>
        <w:t xml:space="preserve"> (article 29 du </w:t>
      </w:r>
      <w:proofErr w:type="spellStart"/>
      <w:r>
        <w:rPr>
          <w:rFonts w:ascii="Trebuchet MS" w:hAnsi="Trebuchet MS"/>
          <w:sz w:val="20"/>
        </w:rPr>
        <w:t>CoPAT</w:t>
      </w:r>
      <w:proofErr w:type="spellEnd"/>
      <w:r>
        <w:rPr>
          <w:rFonts w:ascii="Trebuchet MS" w:hAnsi="Trebuchet MS"/>
          <w:sz w:val="20"/>
        </w:rPr>
        <w:t xml:space="preserve">) tient lieu de </w:t>
      </w:r>
      <w:r>
        <w:rPr>
          <w:rFonts w:ascii="Trebuchet MS" w:hAnsi="Trebuchet MS"/>
          <w:i/>
          <w:sz w:val="20"/>
        </w:rPr>
        <w:t>réunion de projet</w:t>
      </w:r>
      <w:r>
        <w:rPr>
          <w:rFonts w:ascii="Trebuchet MS" w:hAnsi="Trebuchet MS"/>
          <w:sz w:val="20"/>
        </w:rPr>
        <w:t xml:space="preserve"> (préalable au dépôt de demande de permis d’urbanisme) au sens de l’article D.IV.32 du Titre I du </w:t>
      </w:r>
      <w:proofErr w:type="spellStart"/>
      <w:r>
        <w:rPr>
          <w:rFonts w:ascii="Trebuchet MS" w:hAnsi="Trebuchet MS"/>
          <w:sz w:val="20"/>
        </w:rPr>
        <w:t>CoDT</w:t>
      </w:r>
      <w:proofErr w:type="spellEnd"/>
      <w:r>
        <w:rPr>
          <w:rFonts w:ascii="Trebuchet MS" w:hAnsi="Trebuchet MS"/>
          <w:sz w:val="20"/>
        </w:rPr>
        <w:t>. Elle est organisée par l’administration du Patrimoine, sur base d’une demande de réunion formulée par le maître d’ouvrage. Le maître d’ouvrage envoie cette demande de réunion à l’administration en même temps qu’il envoie la commande du stade demande de permis à l’auteur de projet, afin que la réunion puisse avoir lieu dans les 15 jours qui suivent la remise du dossier de demande de permis par l’auteur de projet au maître d’ouvrage, préalablement au dépôt de la demande de permis auprès de l’administration de l’Urbanisme. Une fois le dossier demande de permis reçu et validé sur la forme, le maître d’ouvrage transmet ces documents à l’administration du Patrimoine, qui donnera les indications utiles sur les modalités de distribution à l’ensemble des participants à la réunion. Dans les 15 jours suivant la réunion, l’administration du patrimoine rédige le procès-verbal et l’envoie à tous les participants qui doivent le cas échéant retourner leurs remarques dans les 15 jours de la réception du PV. Si nécessaire, l’auteur de projet ajuste son dossier de demande de permis sur base des remarques reprises au PV dans un délai convenu de commun accord.</w:t>
      </w:r>
    </w:p>
    <w:p w14:paraId="25979AC9" w14:textId="77777777" w:rsidR="009749C7" w:rsidRDefault="009749C7">
      <w:pPr>
        <w:ind w:left="284"/>
        <w:rPr>
          <w:rFonts w:ascii="Trebuchet MS" w:hAnsi="Trebuchet MS"/>
          <w:sz w:val="20"/>
        </w:rPr>
      </w:pPr>
    </w:p>
    <w:p w14:paraId="4419E983" w14:textId="77777777" w:rsidR="009749C7" w:rsidRDefault="004A58D7">
      <w:pPr>
        <w:ind w:left="284"/>
        <w:rPr>
          <w:rFonts w:ascii="Trebuchet MS" w:hAnsi="Trebuchet MS"/>
          <w:sz w:val="20"/>
        </w:rPr>
      </w:pPr>
      <w:r>
        <w:rPr>
          <w:rFonts w:ascii="Trebuchet MS" w:hAnsi="Trebuchet MS"/>
          <w:sz w:val="20"/>
        </w:rPr>
        <w:t>Le demandeur joint à sa demande de permis le procès-verbal des deux réunions de patrimoine.</w:t>
      </w:r>
    </w:p>
    <w:p w14:paraId="31200DEC" w14:textId="77777777" w:rsidR="009749C7" w:rsidRDefault="009749C7">
      <w:pPr>
        <w:ind w:left="284"/>
        <w:rPr>
          <w:rFonts w:ascii="Trebuchet MS" w:hAnsi="Trebuchet MS"/>
          <w:sz w:val="20"/>
        </w:rPr>
      </w:pPr>
    </w:p>
    <w:p w14:paraId="35C2ED94" w14:textId="77777777" w:rsidR="009749C7" w:rsidRDefault="004A58D7">
      <w:pPr>
        <w:ind w:left="284"/>
        <w:rPr>
          <w:rFonts w:ascii="Trebuchet MS" w:hAnsi="Trebuchet MS"/>
          <w:sz w:val="20"/>
        </w:rPr>
      </w:pPr>
      <w:r>
        <w:rPr>
          <w:rFonts w:ascii="Trebuchet MS" w:hAnsi="Trebuchet MS"/>
          <w:sz w:val="20"/>
        </w:rPr>
        <w:t xml:space="preserve">Durant la période d’instruction du permis, conformément à l’article 30 § 1 du </w:t>
      </w:r>
      <w:proofErr w:type="spellStart"/>
      <w:r>
        <w:rPr>
          <w:rFonts w:ascii="Trebuchet MS" w:hAnsi="Trebuchet MS"/>
          <w:sz w:val="20"/>
        </w:rPr>
        <w:t>CoPAT</w:t>
      </w:r>
      <w:proofErr w:type="spellEnd"/>
      <w:r>
        <w:rPr>
          <w:rFonts w:ascii="Trebuchet MS" w:hAnsi="Trebuchet MS"/>
          <w:sz w:val="20"/>
        </w:rPr>
        <w:t xml:space="preserve">, l’administration du patrimoine peut convoquer une troisième </w:t>
      </w:r>
      <w:r>
        <w:rPr>
          <w:rFonts w:ascii="Trebuchet MS" w:hAnsi="Trebuchet MS"/>
          <w:i/>
          <w:sz w:val="20"/>
        </w:rPr>
        <w:t>réunion de patrimoine</w:t>
      </w:r>
      <w:r>
        <w:rPr>
          <w:rFonts w:ascii="Trebuchet MS" w:hAnsi="Trebuchet MS"/>
          <w:sz w:val="20"/>
        </w:rPr>
        <w:t xml:space="preserve"> avant de remettre son avis.</w:t>
      </w:r>
    </w:p>
    <w:p w14:paraId="12210E40" w14:textId="77777777" w:rsidR="009749C7" w:rsidRDefault="009749C7">
      <w:pPr>
        <w:ind w:left="284"/>
        <w:rPr>
          <w:rFonts w:ascii="Trebuchet MS" w:hAnsi="Trebuchet MS"/>
          <w:sz w:val="20"/>
        </w:rPr>
      </w:pPr>
    </w:p>
    <w:p w14:paraId="192C6BAB" w14:textId="77777777" w:rsidR="009749C7" w:rsidRDefault="004A58D7">
      <w:pPr>
        <w:ind w:left="284"/>
        <w:rPr>
          <w:rFonts w:ascii="Trebuchet MS" w:hAnsi="Trebuchet MS"/>
          <w:sz w:val="20"/>
        </w:rPr>
      </w:pPr>
      <w:r>
        <w:rPr>
          <w:rFonts w:ascii="Trebuchet MS" w:hAnsi="Trebuchet MS"/>
          <w:sz w:val="20"/>
        </w:rPr>
        <w:t xml:space="preserve">Dès réception de la décision relative au permis, conformément à l’article 30 § 2 du </w:t>
      </w:r>
      <w:proofErr w:type="spellStart"/>
      <w:r>
        <w:rPr>
          <w:rFonts w:ascii="Trebuchet MS" w:hAnsi="Trebuchet MS"/>
          <w:sz w:val="20"/>
        </w:rPr>
        <w:t>CoPAT</w:t>
      </w:r>
      <w:proofErr w:type="spellEnd"/>
      <w:r>
        <w:rPr>
          <w:rFonts w:ascii="Trebuchet MS" w:hAnsi="Trebuchet MS"/>
          <w:sz w:val="20"/>
        </w:rPr>
        <w:t>, le demandeur ou l’administration du patrimoine sollicite la tenue de la ou des réunions de patrimoine ultérieures, relatives à la mise en œuvre du permis.</w:t>
      </w:r>
    </w:p>
    <w:p w14:paraId="582B3E5C" w14:textId="77777777" w:rsidR="009749C7" w:rsidRDefault="009749C7">
      <w:pPr>
        <w:ind w:left="284"/>
        <w:rPr>
          <w:rFonts w:ascii="Trebuchet MS" w:hAnsi="Trebuchet MS"/>
          <w:sz w:val="20"/>
        </w:rPr>
      </w:pPr>
    </w:p>
    <w:p w14:paraId="0E0434F4" w14:textId="77777777" w:rsidR="009749C7" w:rsidRDefault="009749C7">
      <w:pPr>
        <w:ind w:left="284"/>
        <w:rPr>
          <w:rFonts w:ascii="Trebuchet MS" w:hAnsi="Trebuchet MS"/>
          <w:sz w:val="20"/>
          <w:u w:val="dotted"/>
        </w:rPr>
      </w:pPr>
    </w:p>
    <w:p w14:paraId="52702CD6" w14:textId="77777777" w:rsidR="009749C7" w:rsidRDefault="004A58D7">
      <w:pPr>
        <w:ind w:left="284"/>
        <w:rPr>
          <w:rFonts w:ascii="Trebuchet MS" w:hAnsi="Trebuchet MS"/>
          <w:sz w:val="20"/>
          <w:u w:val="dotted"/>
        </w:rPr>
      </w:pPr>
      <w:r>
        <w:rPr>
          <w:rFonts w:ascii="Trebuchet MS" w:hAnsi="Trebuchet MS"/>
          <w:sz w:val="20"/>
          <w:u w:val="dotted"/>
        </w:rPr>
        <w:t>Amendements</w:t>
      </w:r>
    </w:p>
    <w:p w14:paraId="3474F06C" w14:textId="77777777" w:rsidR="009749C7" w:rsidRDefault="004A58D7">
      <w:pPr>
        <w:ind w:left="284"/>
        <w:rPr>
          <w:rFonts w:ascii="Trebuchet MS" w:hAnsi="Trebuchet MS"/>
          <w:sz w:val="20"/>
          <w:lang w:val="fr-BE"/>
        </w:rPr>
      </w:pPr>
      <w:r>
        <w:rPr>
          <w:rFonts w:ascii="Trebuchet MS" w:hAnsi="Trebuchet MS"/>
          <w:sz w:val="20"/>
          <w:lang w:val="fr-BE"/>
        </w:rPr>
        <w:t xml:space="preserve">L’auteur de projet prend en compte les conclusions des réunions précitées ainsi que les résultats des </w:t>
      </w:r>
      <w:r>
        <w:rPr>
          <w:rFonts w:ascii="Trebuchet MS" w:hAnsi="Trebuchet MS"/>
          <w:sz w:val="20"/>
        </w:rPr>
        <w:t xml:space="preserve">études </w:t>
      </w:r>
      <w:r>
        <w:rPr>
          <w:rFonts w:ascii="Trebuchet MS" w:hAnsi="Trebuchet MS"/>
          <w:sz w:val="20"/>
          <w:lang w:val="fr-BE"/>
        </w:rPr>
        <w:t xml:space="preserve">spécifiques patrimoine (préalables ou </w:t>
      </w:r>
      <w:r>
        <w:rPr>
          <w:rFonts w:ascii="Trebuchet MS" w:hAnsi="Trebuchet MS"/>
          <w:sz w:val="20"/>
        </w:rPr>
        <w:t>complémentaires) et les intègre dans son projet sans supplément d’honoraires, pour autant qu’il ne s’agisse pas de modifications concernant des éléments des stades précédents approuvés.</w:t>
      </w:r>
    </w:p>
    <w:p w14:paraId="0538418B" w14:textId="77777777" w:rsidR="009749C7" w:rsidRDefault="009749C7">
      <w:pPr>
        <w:rPr>
          <w:rFonts w:ascii="Trebuchet MS" w:hAnsi="Trebuchet MS"/>
          <w:sz w:val="20"/>
          <w:lang w:val="fr-BE"/>
        </w:rPr>
      </w:pPr>
    </w:p>
    <w:p w14:paraId="5A3730F6" w14:textId="77777777" w:rsidR="009749C7" w:rsidRDefault="009749C7">
      <w:pPr>
        <w:rPr>
          <w:rFonts w:ascii="Trebuchet MS" w:hAnsi="Trebuchet MS"/>
          <w:sz w:val="20"/>
          <w:lang w:val="fr-BE"/>
        </w:rPr>
      </w:pPr>
    </w:p>
    <w:p w14:paraId="2B95C13A" w14:textId="77777777" w:rsidR="009749C7" w:rsidRDefault="009749C7">
      <w:pPr>
        <w:pStyle w:val="Standard"/>
        <w:rPr>
          <w:rFonts w:ascii="Trebuchet MS" w:hAnsi="Trebuchet MS"/>
          <w:sz w:val="20"/>
        </w:rPr>
      </w:pPr>
    </w:p>
    <w:p w14:paraId="2B22A058" w14:textId="77777777" w:rsidR="009749C7" w:rsidRDefault="009749C7">
      <w:pPr>
        <w:pStyle w:val="Standard"/>
        <w:rPr>
          <w:rFonts w:ascii="Trebuchet MS" w:hAnsi="Trebuchet MS"/>
          <w:sz w:val="20"/>
        </w:rPr>
      </w:pPr>
    </w:p>
    <w:p w14:paraId="6A6E1460" w14:textId="77777777" w:rsidR="009749C7" w:rsidRDefault="004A58D7">
      <w:pPr>
        <w:pStyle w:val="Titre1"/>
      </w:pPr>
      <w:bookmarkStart w:id="38" w:name="_Toc209802375"/>
      <w:commentRangeStart w:id="39"/>
      <w:r>
        <w:t>21.</w:t>
      </w:r>
      <w:r>
        <w:tab/>
        <w:t>Prestations et délais</w:t>
      </w:r>
      <w:commentRangeEnd w:id="39"/>
      <w:r>
        <w:rPr>
          <w:rStyle w:val="Marquedecommentaire"/>
          <w:u w:val="none"/>
        </w:rPr>
        <w:commentReference w:id="39"/>
      </w:r>
      <w:bookmarkEnd w:id="38"/>
    </w:p>
    <w:p w14:paraId="78C61E28" w14:textId="77777777" w:rsidR="009749C7" w:rsidRDefault="009749C7">
      <w:pPr>
        <w:pStyle w:val="Standard"/>
        <w:rPr>
          <w:rFonts w:ascii="Trebuchet MS" w:hAnsi="Trebuchet MS"/>
          <w:b/>
          <w:sz w:val="20"/>
        </w:rPr>
      </w:pPr>
    </w:p>
    <w:p w14:paraId="637FEE79" w14:textId="77777777" w:rsidR="009749C7" w:rsidRDefault="009749C7">
      <w:pPr>
        <w:pStyle w:val="Standard"/>
        <w:rPr>
          <w:rFonts w:ascii="Trebuchet MS" w:hAnsi="Trebuchet MS"/>
          <w:sz w:val="20"/>
        </w:rPr>
      </w:pPr>
    </w:p>
    <w:p w14:paraId="3B3F758B" w14:textId="77777777" w:rsidR="009749C7" w:rsidRDefault="009749C7">
      <w:pPr>
        <w:pStyle w:val="Standard"/>
        <w:rPr>
          <w:rFonts w:ascii="Trebuchet MS" w:hAnsi="Trebuchet MS"/>
          <w:sz w:val="20"/>
        </w:rPr>
      </w:pPr>
    </w:p>
    <w:p w14:paraId="0C8D199C" w14:textId="77777777" w:rsidR="009749C7" w:rsidRDefault="009749C7">
      <w:pPr>
        <w:pStyle w:val="Standard"/>
        <w:rPr>
          <w:rFonts w:ascii="Trebuchet MS" w:hAnsi="Trebuchet MS"/>
          <w:b/>
          <w:sz w:val="20"/>
        </w:rPr>
      </w:pPr>
    </w:p>
    <w:p w14:paraId="1C1C2D6C" w14:textId="77777777" w:rsidR="009749C7" w:rsidRDefault="004A58D7">
      <w:pPr>
        <w:pStyle w:val="Titre1"/>
      </w:pPr>
      <w:bookmarkStart w:id="40" w:name="_Toc209802376"/>
      <w:r>
        <w:t>21.1.2. Avant-projet</w:t>
      </w:r>
      <w:bookmarkEnd w:id="40"/>
    </w:p>
    <w:p w14:paraId="0007411C" w14:textId="77777777" w:rsidR="009749C7" w:rsidRDefault="004A58D7">
      <w:pPr>
        <w:pStyle w:val="Standard"/>
        <w:rPr>
          <w:rFonts w:ascii="Trebuchet MS" w:hAnsi="Trebuchet MS"/>
          <w:sz w:val="20"/>
        </w:rPr>
      </w:pPr>
      <w:r>
        <w:rPr>
          <w:rFonts w:ascii="Trebuchet MS" w:hAnsi="Trebuchet MS"/>
          <w:sz w:val="20"/>
          <w:highlight w:val="yellow"/>
        </w:rPr>
        <w:t>MODIFIER LE DELAI de remise (initialement 60 j.o.)</w:t>
      </w:r>
      <w:r>
        <w:rPr>
          <w:rFonts w:ascii="Trebuchet MS" w:hAnsi="Trebuchet MS"/>
          <w:sz w:val="20"/>
        </w:rPr>
        <w:t>  : 80 jours ouvrables</w:t>
      </w:r>
    </w:p>
    <w:p w14:paraId="31597D7B" w14:textId="77777777" w:rsidR="009749C7" w:rsidRDefault="009749C7">
      <w:pPr>
        <w:pStyle w:val="Standard"/>
        <w:rPr>
          <w:rFonts w:ascii="Trebuchet MS" w:hAnsi="Trebuchet MS"/>
          <w:color w:val="0070C0"/>
          <w:sz w:val="20"/>
          <w:highlight w:val="yellow"/>
        </w:rPr>
      </w:pPr>
    </w:p>
    <w:p w14:paraId="512F94E7" w14:textId="77777777" w:rsidR="009749C7" w:rsidRDefault="004A58D7">
      <w:pPr>
        <w:pStyle w:val="Standard"/>
        <w:rPr>
          <w:rFonts w:ascii="Trebuchet MS" w:hAnsi="Trebuchet MS"/>
          <w:sz w:val="20"/>
        </w:rPr>
      </w:pPr>
      <w:r>
        <w:rPr>
          <w:rFonts w:ascii="Trebuchet MS" w:hAnsi="Trebuchet MS"/>
          <w:sz w:val="20"/>
          <w:highlight w:val="yellow"/>
        </w:rPr>
        <w:t>AJOUTER (en retrait) AVANT LE DERNIER BLOC DE TEXTE « Le maître d’ouvrage se réserve le droit de demander.... »:</w:t>
      </w:r>
    </w:p>
    <w:p w14:paraId="29703265" w14:textId="77777777" w:rsidR="009749C7" w:rsidRDefault="009749C7">
      <w:pPr>
        <w:rPr>
          <w:rFonts w:ascii="Trebuchet MS" w:hAnsi="Trebuchet MS"/>
          <w:b/>
          <w:bCs/>
          <w:sz w:val="20"/>
          <w:u w:val="single"/>
        </w:rPr>
      </w:pPr>
    </w:p>
    <w:p w14:paraId="504A0350" w14:textId="77777777" w:rsidR="009749C7" w:rsidRDefault="004A58D7">
      <w:pPr>
        <w:ind w:left="851"/>
        <w:rPr>
          <w:rFonts w:ascii="Trebuchet MS" w:hAnsi="Trebuchet MS"/>
          <w:b/>
          <w:bCs/>
          <w:sz w:val="20"/>
          <w:u w:val="single"/>
        </w:rPr>
      </w:pPr>
      <w:r>
        <w:rPr>
          <w:rFonts w:ascii="Trebuchet MS" w:hAnsi="Trebuchet MS"/>
          <w:b/>
          <w:bCs/>
          <w:sz w:val="20"/>
          <w:u w:val="single"/>
        </w:rPr>
        <w:t>Concernant la procédure de patrimoine :</w:t>
      </w:r>
    </w:p>
    <w:p w14:paraId="426DFDDD" w14:textId="77777777" w:rsidR="009749C7" w:rsidRDefault="004A58D7">
      <w:pPr>
        <w:pStyle w:val="Standard"/>
        <w:ind w:left="851"/>
        <w:rPr>
          <w:rFonts w:ascii="Trebuchet MS" w:hAnsi="Trebuchet MS"/>
          <w:sz w:val="20"/>
        </w:rPr>
      </w:pPr>
      <w:r>
        <w:rPr>
          <w:rFonts w:ascii="Trebuchet MS" w:hAnsi="Trebuchet MS"/>
          <w:sz w:val="20"/>
        </w:rPr>
        <w:t xml:space="preserve">Pour ce qui concerne les parties classées, l’auteur de projet est invité à entamer la rédaction des documents requis en vue de la demande de permis d’urbanisme (point 22.3), énumérés lors de la </w:t>
      </w:r>
      <w:r>
        <w:rPr>
          <w:rFonts w:ascii="Trebuchet MS" w:hAnsi="Trebuchet MS"/>
          <w:i/>
          <w:sz w:val="20"/>
        </w:rPr>
        <w:t>première réunion de patrimoine</w:t>
      </w:r>
      <w:r>
        <w:rPr>
          <w:rFonts w:ascii="Trebuchet MS" w:hAnsi="Trebuchet MS"/>
          <w:sz w:val="20"/>
        </w:rPr>
        <w:t xml:space="preserve"> (voir point 19 – pour rappel : il s’agit des clauses techniques de restauration, des métrés détaillés…), au fur et à mesure des accords de principe obtenus sur les procédés de restauration, matériaux et techniques, ou encore modifications pour les besoins de l’affectation. Cette anticipation vise à étaler la charge de travail importante que représente la préparation de ces documents spécifiques liés au patrimoine sur les phases avant-projet et demande de permis. Elle est prévue dans les délais accordés pour ces phases et dans le fractionnement des honoraires, dont le pourcentage relatif à l’avant-projet comprend ce travail préparatoire. </w:t>
      </w:r>
    </w:p>
    <w:p w14:paraId="10B0CD0C" w14:textId="77777777" w:rsidR="009749C7" w:rsidRDefault="009749C7">
      <w:pPr>
        <w:pStyle w:val="Standard"/>
        <w:rPr>
          <w:rFonts w:ascii="Trebuchet MS" w:hAnsi="Trebuchet MS"/>
          <w:sz w:val="20"/>
        </w:rPr>
      </w:pPr>
    </w:p>
    <w:p w14:paraId="69B6FCF4" w14:textId="77777777" w:rsidR="009749C7" w:rsidRDefault="004A58D7">
      <w:pPr>
        <w:pStyle w:val="Titre1"/>
      </w:pPr>
      <w:bookmarkStart w:id="41" w:name="_Toc209802377"/>
      <w:r>
        <w:t>21.1.3. Demande de permis</w:t>
      </w:r>
      <w:bookmarkEnd w:id="41"/>
    </w:p>
    <w:p w14:paraId="2C13144D" w14:textId="77777777" w:rsidR="009749C7" w:rsidRDefault="004A58D7">
      <w:pPr>
        <w:pStyle w:val="Standard"/>
        <w:rPr>
          <w:rFonts w:ascii="Trebuchet MS" w:hAnsi="Trebuchet MS"/>
          <w:sz w:val="20"/>
        </w:rPr>
      </w:pPr>
      <w:r>
        <w:rPr>
          <w:rFonts w:ascii="Trebuchet MS" w:hAnsi="Trebuchet MS"/>
          <w:sz w:val="20"/>
          <w:highlight w:val="yellow"/>
        </w:rPr>
        <w:t>MODIFIER LE DELAI de remise (initialement 30 j.o.)</w:t>
      </w:r>
      <w:r>
        <w:rPr>
          <w:rFonts w:ascii="Trebuchet MS" w:hAnsi="Trebuchet MS"/>
          <w:sz w:val="20"/>
        </w:rPr>
        <w:t> : 60 jours ouvrables</w:t>
      </w:r>
    </w:p>
    <w:p w14:paraId="72FEAAE2" w14:textId="77777777" w:rsidR="009749C7" w:rsidRDefault="009749C7">
      <w:pPr>
        <w:pStyle w:val="Standard"/>
        <w:rPr>
          <w:rFonts w:ascii="Trebuchet MS" w:hAnsi="Trebuchet MS"/>
          <w:sz w:val="20"/>
        </w:rPr>
      </w:pPr>
    </w:p>
    <w:p w14:paraId="2EEE82EF" w14:textId="77777777" w:rsidR="009749C7" w:rsidRDefault="004A58D7">
      <w:pPr>
        <w:pStyle w:val="Standard"/>
        <w:rPr>
          <w:rFonts w:ascii="Trebuchet MS" w:hAnsi="Trebuchet MS"/>
          <w:sz w:val="20"/>
        </w:rPr>
      </w:pPr>
      <w:r>
        <w:rPr>
          <w:rFonts w:ascii="Trebuchet MS" w:hAnsi="Trebuchet MS"/>
          <w:sz w:val="20"/>
          <w:highlight w:val="yellow"/>
        </w:rPr>
        <w:t>AJOUTER (en retrait) AVANT LE BLOC DE TEXTE « Le récépissé attestant du caractère complet.... »:</w:t>
      </w:r>
    </w:p>
    <w:p w14:paraId="0F21D4C8" w14:textId="77777777" w:rsidR="009749C7" w:rsidRDefault="009749C7">
      <w:pPr>
        <w:rPr>
          <w:rFonts w:ascii="Trebuchet MS" w:hAnsi="Trebuchet MS"/>
          <w:b/>
          <w:bCs/>
          <w:sz w:val="20"/>
          <w:u w:val="single"/>
        </w:rPr>
      </w:pPr>
    </w:p>
    <w:p w14:paraId="1FECBAD9" w14:textId="77777777" w:rsidR="009749C7" w:rsidRDefault="004A58D7">
      <w:pPr>
        <w:ind w:left="851"/>
        <w:rPr>
          <w:rFonts w:ascii="Trebuchet MS" w:hAnsi="Trebuchet MS"/>
          <w:b/>
          <w:bCs/>
          <w:sz w:val="20"/>
          <w:u w:val="single"/>
        </w:rPr>
      </w:pPr>
      <w:r>
        <w:rPr>
          <w:rFonts w:ascii="Trebuchet MS" w:hAnsi="Trebuchet MS"/>
          <w:b/>
          <w:bCs/>
          <w:sz w:val="20"/>
          <w:u w:val="single"/>
        </w:rPr>
        <w:t>Concernant la procédure de patrimoine :</w:t>
      </w:r>
    </w:p>
    <w:p w14:paraId="57C8E787" w14:textId="77777777" w:rsidR="009749C7" w:rsidRDefault="004A58D7">
      <w:pPr>
        <w:pStyle w:val="Standard"/>
        <w:ind w:left="851"/>
        <w:rPr>
          <w:rFonts w:ascii="Trebuchet MS" w:hAnsi="Trebuchet MS"/>
          <w:sz w:val="20"/>
        </w:rPr>
      </w:pPr>
      <w:r>
        <w:rPr>
          <w:rFonts w:ascii="Trebuchet MS" w:hAnsi="Trebuchet MS"/>
          <w:sz w:val="20"/>
        </w:rPr>
        <w:t xml:space="preserve">Le dossier complet de demande de permis constitue le support de la </w:t>
      </w:r>
      <w:r>
        <w:rPr>
          <w:rFonts w:ascii="Trebuchet MS" w:hAnsi="Trebuchet MS"/>
          <w:i/>
          <w:sz w:val="20"/>
        </w:rPr>
        <w:t>seconde réunion de patrimoine</w:t>
      </w:r>
      <w:r>
        <w:rPr>
          <w:rFonts w:ascii="Trebuchet MS" w:hAnsi="Trebuchet MS"/>
          <w:sz w:val="20"/>
        </w:rPr>
        <w:t>, qui fait également office de « réunion de projet », préparatoire à la demande de permis d’urbanisme.</w:t>
      </w:r>
    </w:p>
    <w:p w14:paraId="516717EF" w14:textId="77777777" w:rsidR="009749C7" w:rsidRDefault="009749C7">
      <w:pPr>
        <w:pStyle w:val="Standard"/>
        <w:ind w:left="851"/>
        <w:rPr>
          <w:rFonts w:ascii="Trebuchet MS" w:hAnsi="Trebuchet MS"/>
          <w:sz w:val="20"/>
        </w:rPr>
      </w:pPr>
    </w:p>
    <w:p w14:paraId="7B0E0942" w14:textId="77777777" w:rsidR="009749C7" w:rsidRDefault="004A58D7">
      <w:pPr>
        <w:pStyle w:val="Standard"/>
        <w:ind w:left="851"/>
        <w:rPr>
          <w:rFonts w:ascii="Trebuchet MS" w:hAnsi="Trebuchet MS"/>
          <w:sz w:val="20"/>
        </w:rPr>
      </w:pPr>
      <w:r>
        <w:rPr>
          <w:rFonts w:ascii="Trebuchet MS" w:hAnsi="Trebuchet MS"/>
          <w:sz w:val="20"/>
        </w:rPr>
        <w:t xml:space="preserve">Le dossier de demande de permis comprend notamment tous les documents requis expressément par l’administration du patrimoine lors de la </w:t>
      </w:r>
      <w:r>
        <w:rPr>
          <w:rFonts w:ascii="Trebuchet MS" w:hAnsi="Trebuchet MS"/>
          <w:i/>
          <w:sz w:val="20"/>
        </w:rPr>
        <w:t>première réunion de patrimoine</w:t>
      </w:r>
      <w:r>
        <w:rPr>
          <w:rFonts w:ascii="Trebuchet MS" w:hAnsi="Trebuchet MS"/>
          <w:sz w:val="20"/>
        </w:rPr>
        <w:t xml:space="preserve"> (Attention : ceci signifie que notamment les documents d’exécution relatifs aux parties classés peuvent être exigés à ce stade - voir en fin de point 19). Ceux-ci auront déjà été partiellement préparés lors de la phase avant-projet, au fur et à mesure des accords de principe obtenus sur les procédés de restauration, matériaux et techniques, ou encore modifications pour les besoins de l’affectation (voir point 22.2).</w:t>
      </w:r>
    </w:p>
    <w:p w14:paraId="64861638" w14:textId="77777777" w:rsidR="009749C7" w:rsidRDefault="009749C7">
      <w:pPr>
        <w:pStyle w:val="Standard"/>
        <w:ind w:left="851"/>
        <w:rPr>
          <w:rFonts w:ascii="Trebuchet MS" w:hAnsi="Trebuchet MS"/>
          <w:sz w:val="20"/>
        </w:rPr>
      </w:pPr>
    </w:p>
    <w:p w14:paraId="070F5C42" w14:textId="77777777" w:rsidR="009749C7" w:rsidRDefault="004A58D7">
      <w:pPr>
        <w:pStyle w:val="Standard"/>
        <w:ind w:left="851"/>
        <w:rPr>
          <w:rFonts w:ascii="Trebuchet MS" w:hAnsi="Trebuchet MS"/>
          <w:sz w:val="20"/>
        </w:rPr>
      </w:pPr>
      <w:r>
        <w:rPr>
          <w:rFonts w:ascii="Trebuchet MS" w:hAnsi="Trebuchet MS"/>
          <w:sz w:val="20"/>
        </w:rPr>
        <w:t xml:space="preserve">La participation de l’auteur de projet à la </w:t>
      </w:r>
      <w:r>
        <w:rPr>
          <w:rFonts w:ascii="Trebuchet MS" w:hAnsi="Trebuchet MS"/>
          <w:i/>
          <w:sz w:val="20"/>
        </w:rPr>
        <w:t>seconde réunion de patrimoine</w:t>
      </w:r>
      <w:r>
        <w:rPr>
          <w:rFonts w:ascii="Trebuchet MS" w:hAnsi="Trebuchet MS"/>
          <w:sz w:val="20"/>
        </w:rPr>
        <w:t xml:space="preserve"> vaut pour réception sur la </w:t>
      </w:r>
      <w:r>
        <w:rPr>
          <w:rFonts w:ascii="Trebuchet MS" w:hAnsi="Trebuchet MS"/>
          <w:sz w:val="20"/>
          <w:u w:val="single"/>
        </w:rPr>
        <w:t>forme</w:t>
      </w:r>
      <w:r>
        <w:rPr>
          <w:rFonts w:ascii="Trebuchet MS" w:hAnsi="Trebuchet MS"/>
          <w:sz w:val="20"/>
        </w:rPr>
        <w:t xml:space="preserve"> du dossier (1/2) et enclenche le délai de paiement de la moitié de la première partie d’honoraires liée au stade demande de permis. La réception sur le </w:t>
      </w:r>
      <w:r>
        <w:rPr>
          <w:rFonts w:ascii="Trebuchet MS" w:hAnsi="Trebuchet MS"/>
          <w:sz w:val="20"/>
          <w:u w:val="single"/>
        </w:rPr>
        <w:t>contenu</w:t>
      </w:r>
      <w:r>
        <w:rPr>
          <w:rFonts w:ascii="Trebuchet MS" w:hAnsi="Trebuchet MS"/>
          <w:sz w:val="20"/>
        </w:rPr>
        <w:t xml:space="preserve"> (2/2) a lieu d’un seul tenant sur base du récépissé attestant du caractère complet de la demande de permis d’urbanisme.</w:t>
      </w:r>
    </w:p>
    <w:p w14:paraId="7352F164" w14:textId="77777777" w:rsidR="009749C7" w:rsidRDefault="009749C7">
      <w:pPr>
        <w:pStyle w:val="Standard"/>
        <w:rPr>
          <w:rFonts w:ascii="Trebuchet MS" w:hAnsi="Trebuchet MS"/>
          <w:sz w:val="20"/>
        </w:rPr>
      </w:pPr>
    </w:p>
    <w:p w14:paraId="500389FB" w14:textId="77777777" w:rsidR="009749C7" w:rsidRDefault="009749C7">
      <w:pPr>
        <w:pStyle w:val="Titre1"/>
      </w:pPr>
    </w:p>
    <w:p w14:paraId="32D13761" w14:textId="77777777" w:rsidR="009749C7" w:rsidRDefault="004A58D7">
      <w:pPr>
        <w:pStyle w:val="Titre1"/>
      </w:pPr>
      <w:bookmarkStart w:id="42" w:name="_Toc209802378"/>
      <w:r>
        <w:t>21.2.1. Projet définitif</w:t>
      </w:r>
      <w:bookmarkEnd w:id="42"/>
    </w:p>
    <w:p w14:paraId="1F464BDF" w14:textId="77777777" w:rsidR="009749C7" w:rsidRDefault="004A58D7">
      <w:pPr>
        <w:pStyle w:val="Standard"/>
        <w:rPr>
          <w:rFonts w:ascii="Trebuchet MS" w:hAnsi="Trebuchet MS"/>
          <w:sz w:val="20"/>
        </w:rPr>
      </w:pPr>
      <w:r>
        <w:rPr>
          <w:rFonts w:ascii="Trebuchet MS" w:hAnsi="Trebuchet MS"/>
          <w:sz w:val="20"/>
          <w:highlight w:val="yellow"/>
        </w:rPr>
        <w:t xml:space="preserve">MODIFIER LE DELAI de remise (initialement 90 </w:t>
      </w:r>
      <w:proofErr w:type="spellStart"/>
      <w:r>
        <w:rPr>
          <w:rFonts w:ascii="Trebuchet MS" w:hAnsi="Trebuchet MS"/>
          <w:sz w:val="20"/>
          <w:highlight w:val="yellow"/>
        </w:rPr>
        <w:t>j.o.</w:t>
      </w:r>
      <w:proofErr w:type="spellEnd"/>
      <w:r>
        <w:rPr>
          <w:rFonts w:ascii="Trebuchet MS" w:hAnsi="Trebuchet MS"/>
          <w:sz w:val="20"/>
          <w:highlight w:val="yellow"/>
        </w:rPr>
        <w:t>)</w:t>
      </w:r>
      <w:r>
        <w:rPr>
          <w:rFonts w:ascii="Trebuchet MS" w:hAnsi="Trebuchet MS"/>
          <w:sz w:val="20"/>
        </w:rPr>
        <w:t> : 60 jours ouvrables</w:t>
      </w:r>
    </w:p>
    <w:p w14:paraId="66D9765D" w14:textId="77777777" w:rsidR="009749C7" w:rsidRDefault="009749C7">
      <w:pPr>
        <w:pStyle w:val="Standard"/>
        <w:rPr>
          <w:rFonts w:ascii="Trebuchet MS" w:hAnsi="Trebuchet MS"/>
          <w:sz w:val="20"/>
        </w:rPr>
      </w:pPr>
    </w:p>
    <w:p w14:paraId="3F9EAB25" w14:textId="77777777" w:rsidR="009749C7" w:rsidRDefault="009749C7">
      <w:pPr>
        <w:pStyle w:val="Standard"/>
        <w:rPr>
          <w:rFonts w:ascii="Trebuchet MS" w:hAnsi="Trebuchet MS"/>
          <w:sz w:val="20"/>
        </w:rPr>
      </w:pPr>
    </w:p>
    <w:bookmarkEnd w:id="0"/>
    <w:p w14:paraId="3609CBFF" w14:textId="77777777" w:rsidR="009749C7" w:rsidRDefault="009749C7"/>
    <w:p w14:paraId="30E3D399" w14:textId="77777777" w:rsidR="009749C7" w:rsidRDefault="004A58D7">
      <w:pPr>
        <w:pStyle w:val="Titre1"/>
      </w:pPr>
      <w:bookmarkStart w:id="43" w:name="_Toc209802379"/>
      <w:r>
        <w:t>39.</w:t>
      </w:r>
      <w:r>
        <w:tab/>
        <w:t>Objectifs</w:t>
      </w:r>
      <w:bookmarkEnd w:id="43"/>
    </w:p>
    <w:p w14:paraId="2F3965E1" w14:textId="77777777" w:rsidR="009749C7" w:rsidRDefault="009749C7">
      <w:pPr>
        <w:rPr>
          <w:rFonts w:ascii="Trebuchet MS" w:hAnsi="Trebuchet MS"/>
          <w:sz w:val="20"/>
        </w:rPr>
      </w:pPr>
    </w:p>
    <w:p w14:paraId="480645A6" w14:textId="0B407980" w:rsidR="009749C7" w:rsidRPr="004B58CB" w:rsidRDefault="004A58D7">
      <w:pPr>
        <w:rPr>
          <w:rFonts w:ascii="Trebuchet MS" w:hAnsi="Trebuchet MS"/>
          <w:sz w:val="20"/>
          <w:highlight w:val="yellow"/>
        </w:rPr>
      </w:pPr>
      <w:r>
        <w:rPr>
          <w:rFonts w:ascii="Trebuchet MS" w:hAnsi="Trebuchet MS"/>
          <w:sz w:val="20"/>
          <w:highlight w:val="yellow"/>
        </w:rPr>
        <w:t>AJOUTER, dans le point « 39.1.</w:t>
      </w:r>
      <w:r>
        <w:rPr>
          <w:rFonts w:ascii="Trebuchet MS" w:hAnsi="Trebuchet MS"/>
          <w:sz w:val="20"/>
          <w:highlight w:val="yellow"/>
        </w:rPr>
        <w:tab/>
        <w:t xml:space="preserve">Objectifs du projet», suite </w:t>
      </w:r>
      <w:r w:rsidR="004B58CB">
        <w:rPr>
          <w:rFonts w:ascii="Trebuchet MS" w:hAnsi="Trebuchet MS"/>
          <w:sz w:val="20"/>
          <w:highlight w:val="yellow"/>
        </w:rPr>
        <w:t>à la fin du</w:t>
      </w:r>
      <w:r>
        <w:rPr>
          <w:rFonts w:ascii="Trebuchet MS" w:hAnsi="Trebuchet MS"/>
          <w:sz w:val="20"/>
          <w:highlight w:val="yellow"/>
        </w:rPr>
        <w:t xml:space="preserve"> </w:t>
      </w:r>
      <w:r w:rsidRPr="004B58CB">
        <w:rPr>
          <w:rFonts w:ascii="Trebuchet MS" w:hAnsi="Trebuchet MS"/>
          <w:sz w:val="20"/>
          <w:highlight w:val="yellow"/>
        </w:rPr>
        <w:t xml:space="preserve">point </w:t>
      </w:r>
      <w:r w:rsidR="004B58CB" w:rsidRPr="004B58CB">
        <w:rPr>
          <w:rFonts w:ascii="Trebuchet MS" w:hAnsi="Trebuchet MS"/>
          <w:i/>
          <w:sz w:val="20"/>
          <w:highlight w:val="yellow"/>
        </w:rPr>
        <w:t>Patrimoine</w:t>
      </w:r>
      <w:r w:rsidRPr="004B58CB">
        <w:rPr>
          <w:rFonts w:ascii="Trebuchet MS" w:hAnsi="Trebuchet MS"/>
          <w:sz w:val="20"/>
          <w:highlight w:val="yellow"/>
        </w:rPr>
        <w:t xml:space="preserve">: </w:t>
      </w:r>
    </w:p>
    <w:p w14:paraId="3B990C98" w14:textId="75543E24" w:rsidR="009749C7" w:rsidRDefault="004A58D7">
      <w:pPr>
        <w:rPr>
          <w:rFonts w:ascii="Trebuchet MS" w:hAnsi="Trebuchet MS"/>
          <w:sz w:val="20"/>
        </w:rPr>
      </w:pPr>
      <w:r>
        <w:rPr>
          <w:rFonts w:ascii="Trebuchet MS" w:hAnsi="Trebuchet MS"/>
          <w:sz w:val="20"/>
        </w:rPr>
        <w:t xml:space="preserve">La notion est définie par le </w:t>
      </w:r>
      <w:proofErr w:type="spellStart"/>
      <w:r>
        <w:rPr>
          <w:rFonts w:ascii="Trebuchet MS" w:hAnsi="Trebuchet MS"/>
          <w:sz w:val="20"/>
        </w:rPr>
        <w:t>CoPAT</w:t>
      </w:r>
      <w:proofErr w:type="spellEnd"/>
      <w:r>
        <w:rPr>
          <w:rFonts w:ascii="Trebuchet MS" w:hAnsi="Trebuchet MS"/>
          <w:sz w:val="20"/>
        </w:rPr>
        <w:t xml:space="preserve"> (article 3, 2°) de la façon suivante : </w:t>
      </w:r>
    </w:p>
    <w:p w14:paraId="798500CD" w14:textId="77777777" w:rsidR="009749C7" w:rsidRDefault="004A58D7">
      <w:pPr>
        <w:rPr>
          <w:rFonts w:ascii="Trebuchet MS" w:hAnsi="Trebuchet MS"/>
          <w:i/>
          <w:sz w:val="20"/>
        </w:rPr>
      </w:pPr>
      <w:r>
        <w:rPr>
          <w:rFonts w:ascii="Trebuchet MS" w:hAnsi="Trebuchet MS"/>
          <w:i/>
          <w:sz w:val="20"/>
        </w:rPr>
        <w:t xml:space="preserve">Dans le respect des caractéristiques qui ont justifié la protection d'un bien, l'ensemble des mesures juridiques qui ont pour finalité : </w:t>
      </w:r>
    </w:p>
    <w:p w14:paraId="7E7CB3A7" w14:textId="77777777" w:rsidR="009749C7" w:rsidRDefault="004A58D7">
      <w:pPr>
        <w:rPr>
          <w:rFonts w:ascii="Trebuchet MS" w:hAnsi="Trebuchet MS"/>
          <w:i/>
          <w:sz w:val="20"/>
        </w:rPr>
      </w:pPr>
      <w:r>
        <w:rPr>
          <w:rFonts w:ascii="Trebuchet MS" w:hAnsi="Trebuchet MS"/>
          <w:i/>
          <w:sz w:val="20"/>
        </w:rPr>
        <w:t>a) d'assurer la pérennité du bien;</w:t>
      </w:r>
    </w:p>
    <w:p w14:paraId="1104FF30" w14:textId="77777777" w:rsidR="009749C7" w:rsidRDefault="004A58D7">
      <w:pPr>
        <w:rPr>
          <w:rFonts w:ascii="Trebuchet MS" w:hAnsi="Trebuchet MS"/>
          <w:i/>
          <w:sz w:val="20"/>
        </w:rPr>
      </w:pPr>
      <w:r>
        <w:rPr>
          <w:rFonts w:ascii="Trebuchet MS" w:hAnsi="Trebuchet MS"/>
          <w:i/>
          <w:sz w:val="20"/>
        </w:rPr>
        <w:t>b) de veiller au maintien du bien dans le cadre d'un environnement approprié, bâti ou non bâti;</w:t>
      </w:r>
    </w:p>
    <w:p w14:paraId="5FED6541" w14:textId="3BE0D2B4" w:rsidR="00191B94" w:rsidRDefault="004A58D7">
      <w:pPr>
        <w:rPr>
          <w:rFonts w:ascii="Trebuchet MS" w:hAnsi="Trebuchet MS"/>
          <w:sz w:val="20"/>
        </w:rPr>
      </w:pPr>
      <w:r>
        <w:rPr>
          <w:rFonts w:ascii="Trebuchet MS" w:hAnsi="Trebuchet MS"/>
          <w:i/>
          <w:sz w:val="20"/>
        </w:rPr>
        <w:t>c) de déterminer une affectation adéquate du bien en vue de l'adapter, de manière durable, aux besoins sociaux, économiques, démographiques, énergétiques, environnementaux ou de mobilité de la collectivité</w:t>
      </w:r>
      <w:r>
        <w:rPr>
          <w:rFonts w:ascii="Trebuchet MS" w:hAnsi="Trebuchet MS"/>
          <w:sz w:val="20"/>
        </w:rPr>
        <w:t>.</w:t>
      </w:r>
    </w:p>
    <w:p w14:paraId="4C68B352" w14:textId="271CF673" w:rsidR="00191B94" w:rsidRPr="00191B94" w:rsidRDefault="00191B94" w:rsidP="00191B94">
      <w:pPr>
        <w:pStyle w:val="Titre2"/>
        <w:rPr>
          <w:sz w:val="28"/>
          <w:szCs w:val="28"/>
        </w:rPr>
      </w:pPr>
      <w:bookmarkStart w:id="44" w:name="_Toc209802380"/>
      <w:commentRangeStart w:id="45"/>
      <w:r w:rsidRPr="00191B94">
        <w:rPr>
          <w:sz w:val="28"/>
          <w:szCs w:val="28"/>
        </w:rPr>
        <w:t>Clauses valables sur le territoire de la Région bruxelloise</w:t>
      </w:r>
      <w:bookmarkEnd w:id="44"/>
      <w:commentRangeEnd w:id="45"/>
      <w:r w:rsidR="000B0AF6">
        <w:rPr>
          <w:rStyle w:val="Marquedecommentaire"/>
        </w:rPr>
        <w:commentReference w:id="45"/>
      </w:r>
    </w:p>
    <w:p w14:paraId="043646C9" w14:textId="77777777" w:rsidR="00191B94" w:rsidRDefault="00191B94" w:rsidP="00191B94">
      <w:pPr>
        <w:pStyle w:val="Titre1"/>
      </w:pPr>
      <w:bookmarkStart w:id="46" w:name="_Toc209802381"/>
      <w:r>
        <w:t>4. Dispositions légales et réglementaires de référence du marché</w:t>
      </w:r>
      <w:bookmarkEnd w:id="46"/>
    </w:p>
    <w:p w14:paraId="31465208" w14:textId="77777777" w:rsidR="00191B94" w:rsidRDefault="00191B94" w:rsidP="00191B94">
      <w:pPr>
        <w:rPr>
          <w:rFonts w:ascii="Trebuchet MS" w:hAnsi="Trebuchet MS"/>
          <w:sz w:val="20"/>
        </w:rPr>
      </w:pPr>
      <w:r>
        <w:rPr>
          <w:rFonts w:ascii="Trebuchet MS" w:hAnsi="Trebuchet MS"/>
          <w:sz w:val="20"/>
          <w:highlight w:val="yellow"/>
        </w:rPr>
        <w:t>AJOUTER, dans la section « Etant donné la nature spécifique du présent projet, les documents réglementaires suivants sont également d’application (documents en annexe) : » :</w:t>
      </w:r>
    </w:p>
    <w:p w14:paraId="501B74CE" w14:textId="42953640" w:rsidR="00030183" w:rsidRPr="00030183" w:rsidRDefault="00030183" w:rsidP="00030183">
      <w:pPr>
        <w:rPr>
          <w:rFonts w:ascii="Trebuchet MS" w:hAnsi="Trebuchet MS"/>
          <w:sz w:val="20"/>
        </w:rPr>
      </w:pPr>
      <w:r>
        <w:rPr>
          <w:rFonts w:ascii="Trebuchet MS" w:hAnsi="Trebuchet MS"/>
          <w:sz w:val="20"/>
        </w:rPr>
        <w:t xml:space="preserve">- </w:t>
      </w:r>
      <w:r w:rsidRPr="00030183">
        <w:rPr>
          <w:rFonts w:ascii="Trebuchet MS" w:hAnsi="Trebuchet MS"/>
          <w:sz w:val="20"/>
        </w:rPr>
        <w:t>Le Code Bruxellois d’Aménagement du Territoire (dans sa dernière version) ;</w:t>
      </w:r>
    </w:p>
    <w:p w14:paraId="485CD362" w14:textId="55A22109" w:rsidR="00030183" w:rsidRPr="00030183" w:rsidRDefault="00030183" w:rsidP="00030183">
      <w:pPr>
        <w:rPr>
          <w:rFonts w:ascii="Trebuchet MS" w:hAnsi="Trebuchet MS"/>
          <w:sz w:val="20"/>
        </w:rPr>
      </w:pPr>
      <w:r>
        <w:rPr>
          <w:rFonts w:ascii="Trebuchet MS" w:hAnsi="Trebuchet MS"/>
          <w:sz w:val="20"/>
        </w:rPr>
        <w:t>- L’a</w:t>
      </w:r>
      <w:r w:rsidRPr="00030183">
        <w:rPr>
          <w:rFonts w:ascii="Trebuchet MS" w:hAnsi="Trebuchet MS"/>
          <w:sz w:val="20"/>
        </w:rPr>
        <w:t>rrêté du Gouvernement de la Région de Bruxelles-Capitale du 12 décembre 2013 déterminant la composition du dossier de permis d’urbanisme ;</w:t>
      </w:r>
    </w:p>
    <w:p w14:paraId="2C263A8F" w14:textId="342B71ED" w:rsidR="00030183" w:rsidRPr="00030183" w:rsidRDefault="00030183" w:rsidP="00030183">
      <w:pPr>
        <w:rPr>
          <w:rFonts w:ascii="Trebuchet MS" w:hAnsi="Trebuchet MS"/>
          <w:sz w:val="20"/>
        </w:rPr>
      </w:pPr>
    </w:p>
    <w:p w14:paraId="14501650" w14:textId="77777777" w:rsidR="007F4446" w:rsidRDefault="007F4446" w:rsidP="007F4446">
      <w:pPr>
        <w:pStyle w:val="Titre1"/>
      </w:pPr>
      <w:bookmarkStart w:id="47" w:name="_Toc209802382"/>
      <w:r>
        <w:t>18.</w:t>
      </w:r>
      <w:r>
        <w:tab/>
        <w:t>Etendue de la Mission</w:t>
      </w:r>
      <w:bookmarkEnd w:id="47"/>
    </w:p>
    <w:p w14:paraId="5F74BEB9" w14:textId="77777777" w:rsidR="007F4446" w:rsidRDefault="007F4446" w:rsidP="007F4446">
      <w:pPr>
        <w:rPr>
          <w:rFonts w:ascii="Trebuchet MS" w:hAnsi="Trebuchet MS"/>
          <w:sz w:val="20"/>
          <w:highlight w:val="yellow"/>
        </w:rPr>
      </w:pPr>
    </w:p>
    <w:p w14:paraId="1CC599DF" w14:textId="77777777" w:rsidR="007F4446" w:rsidRDefault="007F4446" w:rsidP="007F4446">
      <w:pPr>
        <w:rPr>
          <w:rFonts w:ascii="Trebuchet MS" w:hAnsi="Trebuchet MS"/>
          <w:sz w:val="20"/>
          <w:highlight w:val="yellow"/>
          <w:lang w:val="fr-BE"/>
        </w:rPr>
      </w:pPr>
    </w:p>
    <w:p w14:paraId="63ACD19B" w14:textId="77777777" w:rsidR="007F4446" w:rsidRDefault="007F4446" w:rsidP="007F4446">
      <w:pPr>
        <w:rPr>
          <w:rFonts w:ascii="Trebuchet MS" w:hAnsi="Trebuchet MS"/>
          <w:sz w:val="20"/>
        </w:rPr>
      </w:pPr>
      <w:r>
        <w:rPr>
          <w:rFonts w:ascii="Trebuchet MS" w:hAnsi="Trebuchet MS"/>
          <w:sz w:val="20"/>
          <w:highlight w:val="yellow"/>
        </w:rPr>
        <w:t>AJOUTER à la fin du point 18:</w:t>
      </w:r>
    </w:p>
    <w:p w14:paraId="77F22017" w14:textId="77777777" w:rsidR="007F4446" w:rsidRDefault="007F4446" w:rsidP="007F4446">
      <w:pPr>
        <w:rPr>
          <w:rFonts w:ascii="Trebuchet MS" w:hAnsi="Trebuchet MS"/>
          <w:b/>
          <w:bCs/>
          <w:sz w:val="20"/>
          <w:u w:val="single"/>
        </w:rPr>
      </w:pPr>
    </w:p>
    <w:p w14:paraId="1EC60B11" w14:textId="77777777" w:rsidR="007F4446" w:rsidRDefault="007F4446" w:rsidP="007F4446">
      <w:pPr>
        <w:rPr>
          <w:rFonts w:ascii="Trebuchet MS" w:hAnsi="Trebuchet MS"/>
          <w:b/>
          <w:bCs/>
          <w:sz w:val="20"/>
          <w:u w:val="single"/>
        </w:rPr>
      </w:pPr>
      <w:r>
        <w:rPr>
          <w:rFonts w:ascii="Trebuchet MS" w:hAnsi="Trebuchet MS"/>
          <w:b/>
          <w:bCs/>
          <w:sz w:val="20"/>
          <w:u w:val="single"/>
        </w:rPr>
        <w:t>Concernant la procédure de patrimoine</w:t>
      </w:r>
    </w:p>
    <w:p w14:paraId="3F05610B" w14:textId="52E86895" w:rsidR="00191B94" w:rsidRDefault="007F4446" w:rsidP="007F4446">
      <w:pPr>
        <w:rPr>
          <w:rFonts w:ascii="Trebuchet MS" w:hAnsi="Trebuchet MS"/>
          <w:sz w:val="20"/>
        </w:rPr>
      </w:pPr>
      <w:r>
        <w:rPr>
          <w:rFonts w:ascii="Trebuchet MS" w:hAnsi="Trebuchet MS"/>
          <w:sz w:val="20"/>
        </w:rPr>
        <w:t>Etant donné que</w:t>
      </w:r>
      <w:r>
        <w:rPr>
          <w:rFonts w:ascii="Trebuchet MS" w:hAnsi="Trebuchet MS"/>
          <w:sz w:val="20"/>
          <w:lang w:val="fr-BE"/>
        </w:rPr>
        <w:t xml:space="preserve"> le projet implique une intervention sur un monument classé, le permis d’urbanisme sera soumis à avis conforme de </w:t>
      </w:r>
      <w:r w:rsidR="00A1017A">
        <w:rPr>
          <w:rFonts w:ascii="Trebuchet MS" w:hAnsi="Trebuchet MS"/>
          <w:sz w:val="20"/>
          <w:lang w:val="fr-BE"/>
        </w:rPr>
        <w:t>la CRMS</w:t>
      </w:r>
      <w:r>
        <w:rPr>
          <w:rFonts w:ascii="Trebuchet MS" w:hAnsi="Trebuchet MS"/>
          <w:sz w:val="20"/>
          <w:lang w:val="fr-BE"/>
        </w:rPr>
        <w:t xml:space="preserve"> </w:t>
      </w:r>
      <w:r>
        <w:rPr>
          <w:rFonts w:ascii="Trebuchet MS" w:hAnsi="Trebuchet MS"/>
          <w:sz w:val="20"/>
        </w:rPr>
        <w:t>(voir réglementation en annexe). Cette procédure vise l’examen et l’approbation de tous les travaux projetés ayant un impact, de quelque nature que ce soit, sur les caractéristiques patrimoniales du bien classé.</w:t>
      </w:r>
    </w:p>
    <w:p w14:paraId="17CC4CD5" w14:textId="77777777" w:rsidR="007F4446" w:rsidRDefault="007F4446" w:rsidP="007F4446">
      <w:pPr>
        <w:rPr>
          <w:rFonts w:ascii="Trebuchet MS" w:hAnsi="Trebuchet MS"/>
          <w:sz w:val="20"/>
        </w:rPr>
      </w:pPr>
    </w:p>
    <w:p w14:paraId="6C2DFCEB" w14:textId="77777777" w:rsidR="007F4446" w:rsidRPr="007F4446" w:rsidRDefault="007F4446" w:rsidP="007F4446">
      <w:pPr>
        <w:rPr>
          <w:rFonts w:ascii="Trebuchet MS" w:hAnsi="Trebuchet MS"/>
          <w:sz w:val="20"/>
        </w:rPr>
      </w:pPr>
      <w:r w:rsidRPr="007F4446">
        <w:rPr>
          <w:rFonts w:ascii="Trebuchet MS" w:hAnsi="Trebuchet MS"/>
          <w:sz w:val="20"/>
        </w:rPr>
        <w:t xml:space="preserve">Les travaux sont soumis </w:t>
      </w:r>
      <w:proofErr w:type="spellStart"/>
      <w:r w:rsidRPr="007F4446">
        <w:rPr>
          <w:rFonts w:ascii="Trebuchet MS" w:hAnsi="Trebuchet MS"/>
          <w:sz w:val="20"/>
        </w:rPr>
        <w:t>à</w:t>
      </w:r>
      <w:proofErr w:type="spellEnd"/>
      <w:r w:rsidRPr="007F4446">
        <w:rPr>
          <w:rFonts w:ascii="Trebuchet MS" w:hAnsi="Trebuchet MS"/>
          <w:sz w:val="20"/>
        </w:rPr>
        <w:t xml:space="preserve"> permis d’urbanisme avec avis conforme sur les travaux à entreprendre de la Commission de Monuments et Sites (CRMS).   </w:t>
      </w:r>
    </w:p>
    <w:p w14:paraId="3B4CC705" w14:textId="77777777" w:rsidR="007F4446" w:rsidRPr="007F4446" w:rsidRDefault="007F4446" w:rsidP="007F4446">
      <w:pPr>
        <w:rPr>
          <w:rFonts w:ascii="Trebuchet MS" w:hAnsi="Trebuchet MS"/>
          <w:sz w:val="20"/>
        </w:rPr>
      </w:pPr>
    </w:p>
    <w:p w14:paraId="54F56BB7" w14:textId="6AFB0F6F" w:rsidR="007F4446" w:rsidRDefault="007F4446" w:rsidP="007F4446">
      <w:pPr>
        <w:rPr>
          <w:rFonts w:ascii="Trebuchet MS" w:hAnsi="Trebuchet MS"/>
          <w:sz w:val="20"/>
        </w:rPr>
      </w:pPr>
      <w:r w:rsidRPr="007F4446">
        <w:rPr>
          <w:rFonts w:ascii="Trebuchet MS" w:hAnsi="Trebuchet MS"/>
          <w:sz w:val="20"/>
        </w:rPr>
        <w:t xml:space="preserve">Il sera également nécessaire de prendre contact, dès qu’un dossier technique sera constitué, avec la direction des travaux de la Direction de Monuments et Sites de la Région Bruxelles-Capitale (DMS). </w:t>
      </w:r>
      <w:r>
        <w:rPr>
          <w:rFonts w:ascii="Trebuchet MS" w:hAnsi="Trebuchet MS"/>
          <w:sz w:val="20"/>
        </w:rPr>
        <w:t>Un</w:t>
      </w:r>
      <w:r w:rsidRPr="007F4446">
        <w:rPr>
          <w:rFonts w:ascii="Trebuchet MS" w:hAnsi="Trebuchet MS"/>
          <w:sz w:val="20"/>
        </w:rPr>
        <w:t xml:space="preserve"> architecte ou ingénieur, selon les besoins, de la DMS </w:t>
      </w:r>
      <w:r>
        <w:rPr>
          <w:rFonts w:ascii="Trebuchet MS" w:hAnsi="Trebuchet MS"/>
          <w:sz w:val="20"/>
        </w:rPr>
        <w:t>sera désigné par l’administration en vue d’</w:t>
      </w:r>
      <w:r w:rsidRPr="007F4446">
        <w:rPr>
          <w:rFonts w:ascii="Trebuchet MS" w:hAnsi="Trebuchet MS"/>
          <w:sz w:val="20"/>
        </w:rPr>
        <w:t xml:space="preserve"> accompagner le processus de constitution du dossier et conseiller pour les options de restauration et le choix des matériaux le plus adéquats.</w:t>
      </w:r>
    </w:p>
    <w:p w14:paraId="20296B60" w14:textId="77777777" w:rsidR="00DC7EDB" w:rsidRDefault="00DC7EDB" w:rsidP="007F4446">
      <w:pPr>
        <w:rPr>
          <w:rFonts w:ascii="Trebuchet MS" w:hAnsi="Trebuchet MS"/>
          <w:sz w:val="20"/>
        </w:rPr>
      </w:pPr>
    </w:p>
    <w:p w14:paraId="27D254A8" w14:textId="6AC14882" w:rsidR="00DC7EDB" w:rsidRDefault="00DC7EDB" w:rsidP="007F4446">
      <w:pPr>
        <w:rPr>
          <w:rFonts w:ascii="Trebuchet MS" w:hAnsi="Trebuchet MS"/>
          <w:sz w:val="20"/>
        </w:rPr>
      </w:pPr>
      <w:r>
        <w:rPr>
          <w:rFonts w:ascii="Trebuchet MS" w:hAnsi="Trebuchet MS"/>
          <w:sz w:val="20"/>
          <w:lang w:val="fr-BE"/>
        </w:rPr>
        <w:t>La procédure de patrimoine, comprend notamment :</w:t>
      </w:r>
    </w:p>
    <w:p w14:paraId="65BBDC71" w14:textId="77777777" w:rsidR="00DC7EDB" w:rsidRDefault="00DC7EDB" w:rsidP="007F4446">
      <w:pPr>
        <w:rPr>
          <w:rFonts w:ascii="Trebuchet MS" w:hAnsi="Trebuchet MS"/>
          <w:sz w:val="20"/>
        </w:rPr>
      </w:pPr>
    </w:p>
    <w:p w14:paraId="2EF367CF" w14:textId="77777777" w:rsidR="00DC7EDB" w:rsidRDefault="00DC7EDB" w:rsidP="00DC7EDB">
      <w:pPr>
        <w:pStyle w:val="Liste2"/>
      </w:pPr>
      <w:r>
        <w:t>L</w:t>
      </w:r>
      <w:r w:rsidRPr="007F4168">
        <w:t xml:space="preserve">a rédaction </w:t>
      </w:r>
      <w:r>
        <w:t xml:space="preserve">de tous les documents « patrimoine » listées dans l’Arrêté du Gouvernement de la Région de Bruxelles-Capitale du 12 décembre 2013 déterminant la composition du dossier du « permis unique » pour les </w:t>
      </w:r>
      <w:r w:rsidRPr="007F4168">
        <w:t>bien</w:t>
      </w:r>
      <w:r>
        <w:t>s classés</w:t>
      </w:r>
      <w:r w:rsidRPr="007F4168">
        <w:t xml:space="preserve">, </w:t>
      </w:r>
      <w:r>
        <w:t xml:space="preserve">ainsi que </w:t>
      </w:r>
      <w:r w:rsidRPr="007F4168">
        <w:t xml:space="preserve">la </w:t>
      </w:r>
      <w:r>
        <w:t>production</w:t>
      </w:r>
      <w:r w:rsidRPr="007F4168">
        <w:t xml:space="preserve"> et le suivi des études préalables </w:t>
      </w:r>
      <w:r>
        <w:t>qui en découle</w:t>
      </w:r>
      <w:r w:rsidRPr="007F4168">
        <w:t>nt</w:t>
      </w:r>
      <w:r>
        <w:t xml:space="preserve">. </w:t>
      </w:r>
    </w:p>
    <w:p w14:paraId="4AE246F7" w14:textId="77777777" w:rsidR="00DC7EDB" w:rsidRPr="007F4168" w:rsidRDefault="00DC7EDB" w:rsidP="00DC7EDB">
      <w:pPr>
        <w:pStyle w:val="Liste2"/>
      </w:pPr>
      <w:r w:rsidRPr="000D5B2E">
        <w:rPr>
          <w:u w:val="single"/>
        </w:rPr>
        <w:t xml:space="preserve">Les réunions </w:t>
      </w:r>
      <w:r>
        <w:rPr>
          <w:u w:val="single"/>
        </w:rPr>
        <w:t>avec la CRMS</w:t>
      </w:r>
      <w:r w:rsidRPr="000D5B2E">
        <w:rPr>
          <w:u w:val="single"/>
        </w:rPr>
        <w:t xml:space="preserve"> et l’ensemble du suivi de la procédure de </w:t>
      </w:r>
      <w:r>
        <w:rPr>
          <w:u w:val="single"/>
        </w:rPr>
        <w:t>« permis unique »</w:t>
      </w:r>
      <w:r>
        <w:t xml:space="preserve">, </w:t>
      </w:r>
      <w:r w:rsidRPr="007F4168">
        <w:t>c'est-à-dire la participation active aux réunions visant à leur préparation, tous les amendements du projet quel qu’en soit l’état d’avancement en fonction des décisions d</w:t>
      </w:r>
      <w:r>
        <w:t xml:space="preserve">e la </w:t>
      </w:r>
      <w:r w:rsidRPr="007F4168">
        <w:t xml:space="preserve"> </w:t>
      </w:r>
      <w:r>
        <w:t xml:space="preserve">CRMS </w:t>
      </w:r>
      <w:r w:rsidRPr="007F4168">
        <w:t>(ceci implique de devoir présenter parfois plusieurs fois les documents corrigés</w:t>
      </w:r>
      <w:r>
        <w:t>,</w:t>
      </w:r>
      <w:r w:rsidRPr="007F4168">
        <w:t xml:space="preserve"> y compris les documents d’adjudication), la définition et le suivi des études préalables qui seraient encore jugées nécessaires (lequel comprend tout le travail depuis la rédaction du cahier spécial des charges jusqu’à l’intégration</w:t>
      </w:r>
      <w:r>
        <w:t xml:space="preserve"> des résultats dans le projet).</w:t>
      </w:r>
    </w:p>
    <w:p w14:paraId="1A50F5D3" w14:textId="77777777" w:rsidR="00DC7EDB" w:rsidRDefault="00DC7EDB" w:rsidP="007F4446">
      <w:pPr>
        <w:rPr>
          <w:rFonts w:ascii="Trebuchet MS" w:hAnsi="Trebuchet MS"/>
          <w:sz w:val="20"/>
          <w:lang w:val="fr-BE"/>
        </w:rPr>
      </w:pPr>
    </w:p>
    <w:p w14:paraId="0CD618E6" w14:textId="77777777" w:rsidR="00DC7EDB" w:rsidRPr="00202F3A" w:rsidRDefault="00DC7EDB" w:rsidP="00DC7EDB">
      <w:pPr>
        <w:pStyle w:val="Liste2"/>
      </w:pPr>
      <w:r>
        <w:t>L</w:t>
      </w:r>
      <w:r w:rsidRPr="00202F3A">
        <w:t>’établissement de l’</w:t>
      </w:r>
      <w:r w:rsidRPr="000D5B2E">
        <w:rPr>
          <w:u w:val="single"/>
        </w:rPr>
        <w:t xml:space="preserve">avant-projet détaillé </w:t>
      </w:r>
      <w:r w:rsidRPr="00202F3A">
        <w:t xml:space="preserve">(plans de situation, vues en plans, en coupe et en élévation) sur base de l’esquisse </w:t>
      </w:r>
      <w:r>
        <w:t xml:space="preserve">définitive </w:t>
      </w:r>
      <w:r w:rsidRPr="00202F3A">
        <w:t>approuvée</w:t>
      </w:r>
      <w:r>
        <w:t xml:space="preserve"> par le P</w:t>
      </w:r>
      <w:r w:rsidRPr="00202F3A">
        <w:t>ouvoir adjudicateur suite aux remarques du comité d’accompagnement de certificat de patrimoine</w:t>
      </w:r>
      <w:r>
        <w:t>.</w:t>
      </w:r>
    </w:p>
    <w:p w14:paraId="0C85F970" w14:textId="77777777" w:rsidR="00DC7EDB" w:rsidRPr="00202F3A" w:rsidRDefault="00DC7EDB" w:rsidP="00DC7EDB">
      <w:pPr>
        <w:pStyle w:val="Liste2"/>
      </w:pPr>
      <w:r>
        <w:t>L</w:t>
      </w:r>
      <w:r w:rsidRPr="00202F3A">
        <w:t xml:space="preserve">’établissement du </w:t>
      </w:r>
      <w:r w:rsidRPr="00A108C1">
        <w:rPr>
          <w:u w:val="single"/>
        </w:rPr>
        <w:t xml:space="preserve">projet relatif à la demande de </w:t>
      </w:r>
      <w:r>
        <w:rPr>
          <w:u w:val="single"/>
        </w:rPr>
        <w:t>«permis unique »</w:t>
      </w:r>
      <w:r w:rsidRPr="006F7B9C">
        <w:t xml:space="preserve"> </w:t>
      </w:r>
      <w:r w:rsidRPr="00202F3A">
        <w:t>(plans complets, clauses techniques relatives aux différents marchés de travaux</w:t>
      </w:r>
      <w:r>
        <w:t xml:space="preserve"> </w:t>
      </w:r>
      <w:r w:rsidRPr="00202F3A">
        <w:t>(pouvant faire l’objet de lots), métrés récapitulatifs et détaillés, modèle de soumission, estimation au m</w:t>
      </w:r>
      <w:r w:rsidRPr="00202F3A">
        <w:rPr>
          <w:vertAlign w:val="superscript"/>
        </w:rPr>
        <w:t xml:space="preserve">2 </w:t>
      </w:r>
      <w:r>
        <w:t>et article par article, résultat des études préalables) sur base de l’avant-projet détaillé approuvé par le Maître de l’ouvrage.</w:t>
      </w:r>
    </w:p>
    <w:p w14:paraId="0ABEF4EA" w14:textId="77777777" w:rsidR="00DC7EDB" w:rsidRPr="007F4168" w:rsidRDefault="00DC7EDB" w:rsidP="00DC7EDB">
      <w:pPr>
        <w:pStyle w:val="Liste2"/>
      </w:pPr>
      <w:r>
        <w:t>L</w:t>
      </w:r>
      <w:r w:rsidRPr="00202F3A">
        <w:t xml:space="preserve">’établissement du dossier complet de </w:t>
      </w:r>
      <w:r w:rsidRPr="00A108C1">
        <w:rPr>
          <w:u w:val="single"/>
        </w:rPr>
        <w:t xml:space="preserve">demande de </w:t>
      </w:r>
      <w:r>
        <w:rPr>
          <w:u w:val="single"/>
        </w:rPr>
        <w:t>« permis unique »</w:t>
      </w:r>
      <w:r w:rsidRPr="00202F3A">
        <w:t xml:space="preserve"> et les réunions de travail avec le service de l’Urbanisme de </w:t>
      </w:r>
      <w:r>
        <w:t>la Ville</w:t>
      </w:r>
      <w:r w:rsidRPr="00202F3A">
        <w:t xml:space="preserve"> et de la Région</w:t>
      </w:r>
      <w:r>
        <w:t xml:space="preserve"> Bruxelles-Capitale</w:t>
      </w:r>
      <w:r w:rsidRPr="00202F3A">
        <w:t xml:space="preserve"> </w:t>
      </w:r>
      <w:r>
        <w:t xml:space="preserve">et la CRMS </w:t>
      </w:r>
      <w:r w:rsidRPr="00202F3A">
        <w:t xml:space="preserve">pour l’obtention du </w:t>
      </w:r>
      <w:r>
        <w:t>« permis unique ».</w:t>
      </w:r>
    </w:p>
    <w:p w14:paraId="5AC66376" w14:textId="77777777" w:rsidR="00DC7EDB" w:rsidRDefault="00DC7EDB" w:rsidP="00DC7EDB">
      <w:pPr>
        <w:pStyle w:val="Liste2"/>
      </w:pPr>
      <w:r>
        <w:t>L</w:t>
      </w:r>
      <w:r w:rsidRPr="007F4168">
        <w:t xml:space="preserve">’établissement du </w:t>
      </w:r>
      <w:r w:rsidRPr="006A3610">
        <w:rPr>
          <w:u w:val="single"/>
        </w:rPr>
        <w:t>projet définitif</w:t>
      </w:r>
      <w:r>
        <w:t xml:space="preserve"> </w:t>
      </w:r>
      <w:r w:rsidRPr="007F4168">
        <w:t xml:space="preserve">et du </w:t>
      </w:r>
      <w:r w:rsidRPr="006A3610">
        <w:rPr>
          <w:u w:val="single"/>
        </w:rPr>
        <w:t>dossier d’exécution</w:t>
      </w:r>
      <w:r w:rsidRPr="007F4168">
        <w:t xml:space="preserve"> mis au point en fonction d</w:t>
      </w:r>
      <w:r>
        <w:t>es</w:t>
      </w:r>
      <w:r w:rsidRPr="007F4168">
        <w:t xml:space="preserve"> </w:t>
      </w:r>
      <w:r>
        <w:t>études</w:t>
      </w:r>
      <w:r w:rsidRPr="007F4168">
        <w:t xml:space="preserve"> avec plans d’ensemble et de détails, métré, cahier des charges et estimation détaillée corrigés en fonction de ce</w:t>
      </w:r>
      <w:r>
        <w:t>s</w:t>
      </w:r>
      <w:r w:rsidRPr="007F4168">
        <w:t xml:space="preserve"> </w:t>
      </w:r>
      <w:r>
        <w:t>études et options techniques prises. Une partie importante de ces documents aura été soumise à l’accord de la Commission Royale des Monuments et Sites (CRMS) préalablement à l’obtention du « permis unique ».</w:t>
      </w:r>
    </w:p>
    <w:p w14:paraId="4DD015B5" w14:textId="77777777" w:rsidR="00667821" w:rsidRDefault="00667821" w:rsidP="00667821">
      <w:pPr>
        <w:pStyle w:val="Liste2"/>
        <w:numPr>
          <w:ilvl w:val="0"/>
          <w:numId w:val="0"/>
        </w:numPr>
        <w:ind w:left="454" w:hanging="341"/>
      </w:pPr>
    </w:p>
    <w:p w14:paraId="4D100468" w14:textId="77777777" w:rsidR="00667821" w:rsidRDefault="00667821" w:rsidP="00667821">
      <w:pPr>
        <w:pStyle w:val="Liste2"/>
        <w:numPr>
          <w:ilvl w:val="0"/>
          <w:numId w:val="0"/>
        </w:numPr>
        <w:ind w:left="454" w:hanging="341"/>
      </w:pPr>
    </w:p>
    <w:p w14:paraId="43527998" w14:textId="77777777" w:rsidR="00667821" w:rsidRDefault="00667821" w:rsidP="00667821">
      <w:pPr>
        <w:pStyle w:val="Titre1"/>
      </w:pPr>
      <w:bookmarkStart w:id="48" w:name="_Toc209802383"/>
      <w:r>
        <w:t>21.1.2. Avant-projet</w:t>
      </w:r>
      <w:bookmarkEnd w:id="48"/>
    </w:p>
    <w:p w14:paraId="4E0F899F" w14:textId="77777777" w:rsidR="00667821" w:rsidRDefault="00667821" w:rsidP="00667821">
      <w:pPr>
        <w:pStyle w:val="Standard"/>
        <w:rPr>
          <w:rFonts w:ascii="Trebuchet MS" w:hAnsi="Trebuchet MS"/>
          <w:sz w:val="20"/>
        </w:rPr>
      </w:pPr>
      <w:r>
        <w:rPr>
          <w:rFonts w:ascii="Trebuchet MS" w:hAnsi="Trebuchet MS"/>
          <w:sz w:val="20"/>
          <w:highlight w:val="yellow"/>
        </w:rPr>
        <w:t xml:space="preserve">MODIFIER LE DELAI de remise (initialement 60 </w:t>
      </w:r>
      <w:proofErr w:type="spellStart"/>
      <w:r>
        <w:rPr>
          <w:rFonts w:ascii="Trebuchet MS" w:hAnsi="Trebuchet MS"/>
          <w:sz w:val="20"/>
          <w:highlight w:val="yellow"/>
        </w:rPr>
        <w:t>j.o.</w:t>
      </w:r>
      <w:proofErr w:type="spellEnd"/>
      <w:r>
        <w:rPr>
          <w:rFonts w:ascii="Trebuchet MS" w:hAnsi="Trebuchet MS"/>
          <w:sz w:val="20"/>
          <w:highlight w:val="yellow"/>
        </w:rPr>
        <w:t>)</w:t>
      </w:r>
      <w:r>
        <w:rPr>
          <w:rFonts w:ascii="Trebuchet MS" w:hAnsi="Trebuchet MS"/>
          <w:sz w:val="20"/>
        </w:rPr>
        <w:t>  : 80 jours ouvrables</w:t>
      </w:r>
    </w:p>
    <w:p w14:paraId="451F6497" w14:textId="77777777" w:rsidR="00667821" w:rsidRDefault="00667821" w:rsidP="00667821">
      <w:pPr>
        <w:pStyle w:val="Standard"/>
        <w:rPr>
          <w:rFonts w:ascii="Trebuchet MS" w:hAnsi="Trebuchet MS"/>
          <w:color w:val="0070C0"/>
          <w:sz w:val="20"/>
          <w:highlight w:val="yellow"/>
        </w:rPr>
      </w:pPr>
    </w:p>
    <w:p w14:paraId="4CD5DB7F" w14:textId="058232B2" w:rsidR="00667821" w:rsidRPr="00667821" w:rsidRDefault="00667821" w:rsidP="00667821">
      <w:pPr>
        <w:pStyle w:val="Standard"/>
        <w:rPr>
          <w:rFonts w:ascii="Trebuchet MS" w:hAnsi="Trebuchet MS"/>
          <w:sz w:val="20"/>
        </w:rPr>
      </w:pPr>
      <w:r>
        <w:rPr>
          <w:rFonts w:ascii="Trebuchet MS" w:hAnsi="Trebuchet MS"/>
          <w:sz w:val="20"/>
          <w:highlight w:val="yellow"/>
        </w:rPr>
        <w:t>AJOUTER (en retrait) AVANT LE DERNIER BLOC DE TEXTE « Le maître d’ouvrage se réserve le droit de demander.... »:</w:t>
      </w:r>
    </w:p>
    <w:p w14:paraId="212E6B46" w14:textId="77777777" w:rsidR="00DC7EDB" w:rsidRDefault="00DC7EDB" w:rsidP="007F4446">
      <w:pPr>
        <w:rPr>
          <w:rFonts w:ascii="Trebuchet MS" w:hAnsi="Trebuchet MS"/>
          <w:sz w:val="20"/>
          <w:lang w:val="fr-BE"/>
        </w:rPr>
      </w:pPr>
    </w:p>
    <w:p w14:paraId="3435C386" w14:textId="77777777" w:rsidR="00667821" w:rsidRDefault="00667821" w:rsidP="00667821">
      <w:pPr>
        <w:ind w:left="851"/>
        <w:rPr>
          <w:rFonts w:ascii="Trebuchet MS" w:hAnsi="Trebuchet MS"/>
          <w:b/>
          <w:bCs/>
          <w:sz w:val="20"/>
          <w:u w:val="single"/>
        </w:rPr>
      </w:pPr>
      <w:r>
        <w:rPr>
          <w:rFonts w:ascii="Trebuchet MS" w:hAnsi="Trebuchet MS"/>
          <w:b/>
          <w:bCs/>
          <w:sz w:val="20"/>
          <w:u w:val="single"/>
        </w:rPr>
        <w:t>Concernant la procédure de patrimoine :</w:t>
      </w:r>
    </w:p>
    <w:p w14:paraId="286C68F1" w14:textId="77777777" w:rsidR="00667821" w:rsidRDefault="00667821" w:rsidP="00667821">
      <w:pPr>
        <w:pStyle w:val="Standard"/>
        <w:rPr>
          <w:rFonts w:ascii="Trebuchet MS" w:hAnsi="Trebuchet MS"/>
          <w:sz w:val="20"/>
        </w:rPr>
      </w:pPr>
    </w:p>
    <w:p w14:paraId="3AB83589" w14:textId="20D50D50" w:rsidR="00667821" w:rsidRDefault="00667821" w:rsidP="00667821">
      <w:pPr>
        <w:pStyle w:val="Standard"/>
        <w:rPr>
          <w:rFonts w:ascii="Trebuchet MS" w:hAnsi="Trebuchet MS"/>
          <w:sz w:val="20"/>
        </w:rPr>
      </w:pPr>
      <w:r>
        <w:rPr>
          <w:rFonts w:ascii="Trebuchet MS" w:hAnsi="Trebuchet MS"/>
          <w:sz w:val="20"/>
        </w:rPr>
        <w:t>L’avant-projet intégrera les</w:t>
      </w:r>
      <w:r w:rsidRPr="00667821">
        <w:rPr>
          <w:rFonts w:ascii="Trebuchet MS" w:hAnsi="Trebuchet MS"/>
          <w:sz w:val="20"/>
        </w:rPr>
        <w:t xml:space="preserve"> remarques de la CRMS pour les volets qui portent sur les aspects classés</w:t>
      </w:r>
      <w:r>
        <w:rPr>
          <w:rFonts w:ascii="Trebuchet MS" w:hAnsi="Trebuchet MS"/>
          <w:sz w:val="20"/>
        </w:rPr>
        <w:t>.</w:t>
      </w:r>
    </w:p>
    <w:p w14:paraId="60AD9813" w14:textId="77777777" w:rsidR="00667821" w:rsidRDefault="00667821" w:rsidP="00667821">
      <w:pPr>
        <w:pStyle w:val="Standard"/>
        <w:rPr>
          <w:rFonts w:ascii="Trebuchet MS" w:hAnsi="Trebuchet MS"/>
          <w:sz w:val="20"/>
        </w:rPr>
      </w:pPr>
    </w:p>
    <w:p w14:paraId="4A16AA77" w14:textId="77777777" w:rsidR="00667821" w:rsidRDefault="00667821" w:rsidP="00667821">
      <w:pPr>
        <w:pStyle w:val="Titre1"/>
      </w:pPr>
    </w:p>
    <w:p w14:paraId="7C3D726C" w14:textId="22419C52" w:rsidR="00667821" w:rsidRDefault="00667821" w:rsidP="00667821">
      <w:pPr>
        <w:pStyle w:val="Titre1"/>
      </w:pPr>
      <w:bookmarkStart w:id="49" w:name="_Toc209802384"/>
      <w:r>
        <w:t>21.1.3. Demande de permis</w:t>
      </w:r>
      <w:bookmarkEnd w:id="49"/>
    </w:p>
    <w:p w14:paraId="5C5B8CEC" w14:textId="77777777" w:rsidR="00667821" w:rsidRDefault="00667821" w:rsidP="00667821">
      <w:pPr>
        <w:pStyle w:val="Standard"/>
        <w:rPr>
          <w:rFonts w:ascii="Trebuchet MS" w:hAnsi="Trebuchet MS"/>
          <w:sz w:val="20"/>
        </w:rPr>
      </w:pPr>
      <w:r>
        <w:rPr>
          <w:rFonts w:ascii="Trebuchet MS" w:hAnsi="Trebuchet MS"/>
          <w:sz w:val="20"/>
          <w:highlight w:val="yellow"/>
        </w:rPr>
        <w:t xml:space="preserve">MODIFIER LE DELAI de remise (initialement 30 </w:t>
      </w:r>
      <w:proofErr w:type="spellStart"/>
      <w:r>
        <w:rPr>
          <w:rFonts w:ascii="Trebuchet MS" w:hAnsi="Trebuchet MS"/>
          <w:sz w:val="20"/>
          <w:highlight w:val="yellow"/>
        </w:rPr>
        <w:t>j.o.</w:t>
      </w:r>
      <w:proofErr w:type="spellEnd"/>
      <w:r>
        <w:rPr>
          <w:rFonts w:ascii="Trebuchet MS" w:hAnsi="Trebuchet MS"/>
          <w:sz w:val="20"/>
          <w:highlight w:val="yellow"/>
        </w:rPr>
        <w:t>)</w:t>
      </w:r>
      <w:r>
        <w:rPr>
          <w:rFonts w:ascii="Trebuchet MS" w:hAnsi="Trebuchet MS"/>
          <w:sz w:val="20"/>
        </w:rPr>
        <w:t> : 60 jours ouvrables</w:t>
      </w:r>
    </w:p>
    <w:p w14:paraId="3F3A24F5" w14:textId="77777777" w:rsidR="00667821" w:rsidRDefault="00667821" w:rsidP="00667821">
      <w:pPr>
        <w:pStyle w:val="Standard"/>
        <w:rPr>
          <w:rFonts w:ascii="Trebuchet MS" w:hAnsi="Trebuchet MS"/>
          <w:sz w:val="20"/>
        </w:rPr>
      </w:pPr>
    </w:p>
    <w:p w14:paraId="34A8A212" w14:textId="77777777" w:rsidR="00667821" w:rsidRDefault="00667821" w:rsidP="00667821">
      <w:pPr>
        <w:pStyle w:val="Standard"/>
        <w:rPr>
          <w:rFonts w:ascii="Trebuchet MS" w:hAnsi="Trebuchet MS"/>
          <w:sz w:val="20"/>
        </w:rPr>
      </w:pPr>
      <w:r>
        <w:rPr>
          <w:rFonts w:ascii="Trebuchet MS" w:hAnsi="Trebuchet MS"/>
          <w:sz w:val="20"/>
          <w:highlight w:val="yellow"/>
        </w:rPr>
        <w:t>AJOUTER (en retrait) AVANT LE BLOC DE TEXTE « Le récépissé attestant du caractère complet.... »:</w:t>
      </w:r>
    </w:p>
    <w:p w14:paraId="445E68ED" w14:textId="77777777" w:rsidR="00667821" w:rsidRDefault="00667821" w:rsidP="00667821">
      <w:pPr>
        <w:rPr>
          <w:rFonts w:ascii="Trebuchet MS" w:hAnsi="Trebuchet MS"/>
          <w:b/>
          <w:bCs/>
          <w:sz w:val="20"/>
          <w:u w:val="single"/>
        </w:rPr>
      </w:pPr>
    </w:p>
    <w:p w14:paraId="74EC2483" w14:textId="77777777" w:rsidR="00667821" w:rsidRDefault="00667821" w:rsidP="00667821">
      <w:pPr>
        <w:ind w:left="851"/>
        <w:rPr>
          <w:rFonts w:ascii="Trebuchet MS" w:hAnsi="Trebuchet MS"/>
          <w:b/>
          <w:bCs/>
          <w:sz w:val="20"/>
          <w:u w:val="single"/>
        </w:rPr>
      </w:pPr>
      <w:r>
        <w:rPr>
          <w:rFonts w:ascii="Trebuchet MS" w:hAnsi="Trebuchet MS"/>
          <w:b/>
          <w:bCs/>
          <w:sz w:val="20"/>
          <w:u w:val="single"/>
        </w:rPr>
        <w:t>Concernant la procédure de patrimoine :</w:t>
      </w:r>
    </w:p>
    <w:p w14:paraId="59C0FDCA" w14:textId="77777777" w:rsidR="00667821" w:rsidRDefault="00667821" w:rsidP="00667821">
      <w:pPr>
        <w:rPr>
          <w:rFonts w:ascii="Trebuchet MS" w:hAnsi="Trebuchet MS"/>
          <w:b/>
          <w:bCs/>
          <w:sz w:val="20"/>
          <w:u w:val="single"/>
        </w:rPr>
      </w:pPr>
    </w:p>
    <w:p w14:paraId="572C7312" w14:textId="77777777" w:rsidR="00667821" w:rsidRDefault="00667821" w:rsidP="00667821">
      <w:pPr>
        <w:rPr>
          <w:rFonts w:ascii="Trebuchet MS" w:hAnsi="Trebuchet MS"/>
          <w:sz w:val="20"/>
          <w:lang w:val="fr-BE"/>
        </w:rPr>
      </w:pPr>
      <w:r w:rsidRPr="00667821">
        <w:rPr>
          <w:rFonts w:ascii="Trebuchet MS" w:hAnsi="Trebuchet MS"/>
          <w:sz w:val="20"/>
          <w:lang w:val="fr-BE"/>
        </w:rPr>
        <w:t>Pour les parties de la réalisation concernées par la procédure de « permis unique », le projet</w:t>
      </w:r>
      <w:r w:rsidRPr="00667821">
        <w:rPr>
          <w:rFonts w:ascii="Trebuchet MS" w:hAnsi="Trebuchet MS"/>
          <w:b/>
          <w:bCs/>
          <w:sz w:val="20"/>
          <w:u w:val="single"/>
          <w:lang w:val="fr-BE"/>
        </w:rPr>
        <w:t xml:space="preserve"> </w:t>
      </w:r>
      <w:r w:rsidRPr="00667821">
        <w:rPr>
          <w:rFonts w:ascii="Trebuchet MS" w:hAnsi="Trebuchet MS"/>
          <w:sz w:val="20"/>
          <w:lang w:val="fr-BE"/>
        </w:rPr>
        <w:t>définitif, constitutif du dossier de demande de « permis unique », comprend tous les documents listés dans l’Arrêté du Gouvernement de la Région de Bruxelles-Capitale du 12 décembre 2013 déterminant la composition du dossier de permis d’urbanisme.</w:t>
      </w:r>
    </w:p>
    <w:p w14:paraId="63CAF871" w14:textId="77777777" w:rsidR="00667821" w:rsidRPr="00667821" w:rsidRDefault="00667821" w:rsidP="00667821">
      <w:pPr>
        <w:rPr>
          <w:rFonts w:ascii="Trebuchet MS" w:hAnsi="Trebuchet MS"/>
          <w:sz w:val="20"/>
          <w:lang w:val="fr-BE"/>
        </w:rPr>
      </w:pPr>
    </w:p>
    <w:p w14:paraId="5F476FBD" w14:textId="77777777" w:rsidR="00667821" w:rsidRDefault="00667821" w:rsidP="00667821">
      <w:pPr>
        <w:rPr>
          <w:rFonts w:ascii="Trebuchet MS" w:hAnsi="Trebuchet MS"/>
          <w:sz w:val="20"/>
          <w:lang w:val="fr-BE"/>
        </w:rPr>
      </w:pPr>
      <w:r w:rsidRPr="00667821">
        <w:rPr>
          <w:rFonts w:ascii="Trebuchet MS" w:hAnsi="Trebuchet MS"/>
          <w:sz w:val="20"/>
          <w:lang w:val="fr-BE"/>
        </w:rPr>
        <w:t>La correction des plans suivant les remarques éventuelles formulées par le Maître d’ouvrage ou lors des réunions avec la CRMS.</w:t>
      </w:r>
    </w:p>
    <w:p w14:paraId="3E2E69C0" w14:textId="77777777" w:rsidR="00667821" w:rsidRPr="00667821" w:rsidRDefault="00667821" w:rsidP="00667821">
      <w:pPr>
        <w:rPr>
          <w:rFonts w:ascii="Trebuchet MS" w:hAnsi="Trebuchet MS"/>
          <w:sz w:val="20"/>
          <w:lang w:val="fr-BE"/>
        </w:rPr>
      </w:pPr>
    </w:p>
    <w:p w14:paraId="1302AFD8" w14:textId="22CC7BF4" w:rsidR="00667821" w:rsidRDefault="00667821" w:rsidP="00667821">
      <w:pPr>
        <w:rPr>
          <w:rFonts w:ascii="Trebuchet MS" w:hAnsi="Trebuchet MS"/>
          <w:sz w:val="20"/>
          <w:lang w:val="fr-BE"/>
        </w:rPr>
      </w:pPr>
      <w:r>
        <w:rPr>
          <w:rFonts w:ascii="Trebuchet MS" w:hAnsi="Trebuchet MS"/>
          <w:sz w:val="20"/>
          <w:lang w:val="fr-BE"/>
        </w:rPr>
        <w:t>-</w:t>
      </w:r>
      <w:r w:rsidRPr="00667821">
        <w:rPr>
          <w:rFonts w:ascii="Trebuchet MS" w:hAnsi="Trebuchet MS"/>
          <w:sz w:val="20"/>
          <w:lang w:val="fr-BE"/>
        </w:rPr>
        <w:t xml:space="preserve">Les plans complets de la situation projetée (élévations, coupes), en ce compris les plans détaillés à l’échelle 1/50 nécessaires pour permettre aux entreprises de travaux de soumissionner. La CRMS peut demander des détails techniques qui seront alors à fournir. L’échelle de ceux-ci sera précisée lors des réunions avec la CRMS (pour exemple 1/20, 1/10, et 1/5). </w:t>
      </w:r>
    </w:p>
    <w:p w14:paraId="529680EC" w14:textId="69209A4D" w:rsidR="00667821" w:rsidRPr="00667821" w:rsidRDefault="00667821" w:rsidP="00667821">
      <w:pPr>
        <w:rPr>
          <w:rFonts w:ascii="Trebuchet MS" w:hAnsi="Trebuchet MS"/>
          <w:sz w:val="20"/>
          <w:lang w:val="fr-BE"/>
        </w:rPr>
      </w:pPr>
      <w:r>
        <w:rPr>
          <w:rFonts w:ascii="Trebuchet MS" w:hAnsi="Trebuchet MS"/>
          <w:sz w:val="20"/>
          <w:lang w:val="fr-BE"/>
        </w:rPr>
        <w:t>-</w:t>
      </w:r>
      <w:r w:rsidRPr="00667821">
        <w:rPr>
          <w:rFonts w:ascii="Trebuchet MS" w:hAnsi="Trebuchet MS"/>
          <w:sz w:val="20"/>
          <w:lang w:val="fr-BE"/>
        </w:rPr>
        <w:t xml:space="preserve">Les relevés d’architecture de la situation existante sont fournis en annexe du cahier spécial des charges. La CRMS pourra imposer à l’auteur de projet certains ajustements des relevés fournis (remise en page, clarification de certains repères, dessins d’une situation non existante au moment de l’établissement des levés fournis…). </w:t>
      </w:r>
    </w:p>
    <w:p w14:paraId="211EC336" w14:textId="77777777" w:rsidR="00667821" w:rsidRDefault="00667821" w:rsidP="00667821">
      <w:pPr>
        <w:rPr>
          <w:rFonts w:ascii="Trebuchet MS" w:hAnsi="Trebuchet MS"/>
          <w:sz w:val="20"/>
          <w:lang w:val="fr-BE"/>
        </w:rPr>
      </w:pPr>
    </w:p>
    <w:p w14:paraId="72DCC0B6" w14:textId="7CAA0214" w:rsidR="00667821" w:rsidRPr="00667821" w:rsidRDefault="00667821" w:rsidP="00667821">
      <w:pPr>
        <w:rPr>
          <w:rFonts w:ascii="Trebuchet MS" w:hAnsi="Trebuchet MS"/>
          <w:sz w:val="20"/>
          <w:lang w:val="fr-BE"/>
        </w:rPr>
      </w:pPr>
      <w:r w:rsidRPr="00667821">
        <w:rPr>
          <w:rFonts w:ascii="Trebuchet MS" w:hAnsi="Trebuchet MS"/>
          <w:sz w:val="20"/>
          <w:lang w:val="fr-BE"/>
        </w:rPr>
        <w:t>L’ensemble des documents techniques dont notamment :</w:t>
      </w:r>
    </w:p>
    <w:p w14:paraId="19DA044D" w14:textId="77777777" w:rsidR="00667821" w:rsidRPr="00667821" w:rsidRDefault="00667821" w:rsidP="00667821">
      <w:pPr>
        <w:rPr>
          <w:rFonts w:ascii="Trebuchet MS" w:hAnsi="Trebuchet MS"/>
          <w:sz w:val="20"/>
          <w:lang w:val="fr-BE"/>
        </w:rPr>
      </w:pPr>
      <w:r w:rsidRPr="00667821">
        <w:rPr>
          <w:rFonts w:ascii="Trebuchet MS" w:hAnsi="Trebuchet MS"/>
          <w:sz w:val="20"/>
          <w:lang w:val="fr-BE"/>
        </w:rPr>
        <w:t>-</w:t>
      </w:r>
      <w:r w:rsidRPr="00667821">
        <w:rPr>
          <w:rFonts w:ascii="Trebuchet MS" w:hAnsi="Trebuchet MS"/>
          <w:sz w:val="20"/>
          <w:lang w:val="fr-BE"/>
        </w:rPr>
        <w:tab/>
        <w:t>les clauses techniques générales et particulières relatives aux différents travaux et fournitures et notamment la description détaillée des matériaux et des modes d’exécution ;</w:t>
      </w:r>
    </w:p>
    <w:p w14:paraId="5BE3ACF4" w14:textId="77777777" w:rsidR="00667821" w:rsidRPr="00667821" w:rsidRDefault="00667821" w:rsidP="00667821">
      <w:pPr>
        <w:rPr>
          <w:rFonts w:ascii="Trebuchet MS" w:hAnsi="Trebuchet MS"/>
          <w:sz w:val="20"/>
          <w:lang w:val="fr-BE"/>
        </w:rPr>
      </w:pPr>
      <w:r w:rsidRPr="00667821">
        <w:rPr>
          <w:rFonts w:ascii="Trebuchet MS" w:hAnsi="Trebuchet MS"/>
          <w:sz w:val="20"/>
          <w:lang w:val="fr-BE"/>
        </w:rPr>
        <w:t>-</w:t>
      </w:r>
      <w:r w:rsidRPr="00667821">
        <w:rPr>
          <w:rFonts w:ascii="Trebuchet MS" w:hAnsi="Trebuchet MS"/>
          <w:sz w:val="20"/>
          <w:lang w:val="fr-BE"/>
        </w:rPr>
        <w:tab/>
        <w:t>les métrés récapitulatifs et détaillés.</w:t>
      </w:r>
    </w:p>
    <w:p w14:paraId="486EE235" w14:textId="77777777" w:rsidR="00667821" w:rsidRPr="00667821" w:rsidRDefault="00667821" w:rsidP="00667821">
      <w:pPr>
        <w:rPr>
          <w:rFonts w:ascii="Trebuchet MS" w:hAnsi="Trebuchet MS"/>
          <w:sz w:val="20"/>
          <w:lang w:val="fr-BE"/>
        </w:rPr>
      </w:pPr>
      <w:r w:rsidRPr="00667821">
        <w:rPr>
          <w:rFonts w:ascii="Trebuchet MS" w:hAnsi="Trebuchet MS"/>
          <w:sz w:val="20"/>
          <w:lang w:val="fr-BE"/>
        </w:rPr>
        <w:t>Une estimation au m² ainsi qu’une estimation établie article par article du métré récapitulatif détaillé, basée sur des prix unitaires de travaux et fournitures semblables, exécutés récemment.</w:t>
      </w:r>
    </w:p>
    <w:p w14:paraId="1B18B14C" w14:textId="60E8F5BA" w:rsidR="00667821" w:rsidRPr="00667821" w:rsidRDefault="00667821" w:rsidP="00667821">
      <w:pPr>
        <w:rPr>
          <w:rFonts w:ascii="Trebuchet MS" w:hAnsi="Trebuchet MS"/>
          <w:sz w:val="20"/>
          <w:lang w:val="fr-BE"/>
        </w:rPr>
      </w:pPr>
      <w:r w:rsidRPr="00667821">
        <w:rPr>
          <w:rFonts w:ascii="Trebuchet MS" w:hAnsi="Trebuchet MS"/>
          <w:sz w:val="20"/>
          <w:lang w:val="fr-BE"/>
        </w:rPr>
        <w:t>Le résultat des études préalables.</w:t>
      </w:r>
    </w:p>
    <w:p w14:paraId="3D90EF69" w14:textId="77777777" w:rsidR="00667821" w:rsidRDefault="00667821" w:rsidP="00667821">
      <w:pPr>
        <w:pStyle w:val="Standard"/>
        <w:rPr>
          <w:rFonts w:ascii="Trebuchet MS" w:hAnsi="Trebuchet MS"/>
          <w:sz w:val="20"/>
        </w:rPr>
      </w:pPr>
    </w:p>
    <w:p w14:paraId="65309279" w14:textId="6202A5D6" w:rsidR="00D71801" w:rsidRDefault="00D71801" w:rsidP="00667821">
      <w:pPr>
        <w:pStyle w:val="Standard"/>
        <w:rPr>
          <w:rFonts w:ascii="Trebuchet MS" w:hAnsi="Trebuchet MS"/>
          <w:sz w:val="20"/>
        </w:rPr>
      </w:pPr>
    </w:p>
    <w:p w14:paraId="2D1A99AD" w14:textId="77777777" w:rsidR="00667821" w:rsidRPr="00D71801" w:rsidRDefault="00667821" w:rsidP="00667821">
      <w:pPr>
        <w:pStyle w:val="Standard"/>
        <w:rPr>
          <w:rFonts w:ascii="Trebuchet MS" w:hAnsi="Trebuchet MS"/>
          <w:sz w:val="20"/>
        </w:rPr>
      </w:pPr>
    </w:p>
    <w:sectPr w:rsidR="00667821" w:rsidRPr="00D71801">
      <w:footerReference w:type="default" r:id="rId13"/>
      <w:pgSz w:w="11906" w:h="16838"/>
      <w:pgMar w:top="719" w:right="1417" w:bottom="899"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ellule architecture" w:date="2019-04-26T16:30:00Z" w:initials="CellArchi">
    <w:p w14:paraId="060D2151" w14:textId="77777777" w:rsidR="009E5F5E" w:rsidRDefault="009E5F5E" w:rsidP="009E5F5E">
      <w:pPr>
        <w:pStyle w:val="Commentaire"/>
        <w:jc w:val="left"/>
      </w:pPr>
      <w:r>
        <w:rPr>
          <w:rStyle w:val="Marquedecommentaire"/>
        </w:rPr>
        <w:annotationRef/>
      </w:r>
      <w:r>
        <w:rPr>
          <w:color w:val="31859C"/>
        </w:rPr>
        <w:t>CHOISIR les critères en fonction du type d’offre demandé :</w:t>
      </w:r>
    </w:p>
    <w:p w14:paraId="40C3C4EB" w14:textId="77777777" w:rsidR="009E5F5E" w:rsidRDefault="009E5F5E" w:rsidP="009E5F5E">
      <w:pPr>
        <w:pStyle w:val="Commentaire"/>
        <w:jc w:val="left"/>
      </w:pPr>
      <w:r>
        <w:rPr>
          <w:color w:val="7030A0"/>
        </w:rPr>
        <w:t>FORMULE 1 (Offre de type STRATEGIE): recommandée pour des missions de restauration relativement à l’identique ou des mission très techniques</w:t>
      </w:r>
    </w:p>
    <w:p w14:paraId="31663075" w14:textId="77777777" w:rsidR="009E5F5E" w:rsidRDefault="009E5F5E" w:rsidP="009E5F5E">
      <w:pPr>
        <w:pStyle w:val="Commentaire"/>
        <w:jc w:val="left"/>
      </w:pPr>
      <w:r>
        <w:rPr>
          <w:color w:val="31859C"/>
        </w:rPr>
        <w:t>FORMULE 2 (Offre de type PRE-ESQUISSE) : autres cas: réaffectation significative et/ou extension neuve</w:t>
      </w:r>
    </w:p>
    <w:p w14:paraId="046227FB" w14:textId="77777777" w:rsidR="009E5F5E" w:rsidRDefault="009E5F5E" w:rsidP="009E5F5E">
      <w:pPr>
        <w:pStyle w:val="Commentaire"/>
        <w:jc w:val="left"/>
      </w:pPr>
      <w:r>
        <w:rPr>
          <w:color w:val="31859C"/>
        </w:rPr>
        <w:t>+ Effacer le titre</w:t>
      </w:r>
    </w:p>
  </w:comment>
  <w:comment w:id="4" w:author="Cellule architecture" w:date="2024-09-09T15:24:00Z" w:initials="CA-SG">
    <w:p w14:paraId="0D2967C4" w14:textId="7F532E8E" w:rsidR="009E5F5E" w:rsidRDefault="009E5F5E" w:rsidP="009E5F5E">
      <w:pPr>
        <w:pStyle w:val="Commentaire"/>
        <w:jc w:val="left"/>
      </w:pPr>
      <w:r>
        <w:rPr>
          <w:rStyle w:val="Marquedecommentaire"/>
        </w:rPr>
        <w:annotationRef/>
      </w:r>
      <w:r>
        <w:rPr>
          <w:color w:val="7030A0"/>
        </w:rPr>
        <w:t>CHOISIR la pondération :</w:t>
      </w:r>
    </w:p>
    <w:p w14:paraId="087E8E9E" w14:textId="77777777" w:rsidR="009E5F5E" w:rsidRDefault="009E5F5E" w:rsidP="009E5F5E">
      <w:pPr>
        <w:pStyle w:val="Commentaire"/>
        <w:jc w:val="left"/>
      </w:pPr>
      <w:r>
        <w:rPr>
          <w:color w:val="7030A0"/>
        </w:rPr>
        <w:t>- 40% : s’il n’y a pas eu d’évaluation préalable des références (à l’occasion d’un AMI (Appel à manifestation d’intérêt) préalable ou d’un avis de marché</w:t>
      </w:r>
    </w:p>
    <w:p w14:paraId="7BCC5005" w14:textId="77777777" w:rsidR="009E5F5E" w:rsidRDefault="009E5F5E" w:rsidP="009E5F5E">
      <w:pPr>
        <w:pStyle w:val="Commentaire"/>
        <w:jc w:val="left"/>
      </w:pPr>
      <w:r>
        <w:rPr>
          <w:color w:val="7030A0"/>
        </w:rPr>
        <w:t>- 70% : dans le cas contraire</w:t>
      </w:r>
    </w:p>
  </w:comment>
  <w:comment w:id="5" w:author="Cellule architecture" w:date="2024-09-09T15:27:00Z" w:initials="CA-SG">
    <w:p w14:paraId="35F58B52" w14:textId="77777777" w:rsidR="009E5F5E" w:rsidRDefault="009E5F5E" w:rsidP="009E5F5E">
      <w:pPr>
        <w:pStyle w:val="Commentaire"/>
        <w:jc w:val="left"/>
      </w:pPr>
      <w:r>
        <w:rPr>
          <w:rStyle w:val="Marquedecommentaire"/>
          <w:color w:val="7030A0"/>
        </w:rPr>
        <w:annotationRef/>
      </w:r>
      <w:r>
        <w:rPr>
          <w:color w:val="7030A0"/>
        </w:rPr>
        <w:t>Ce critère n’est à retenir que s’il n’y a pas eu d’AMI (Appel à manifestation d’intérêt) ni d’avis de marché préalable</w:t>
      </w:r>
    </w:p>
  </w:comment>
  <w:comment w:id="7" w:author="Cellule architecture" w:date="2019-04-26T16:30:00Z" w:initials="CellArchi">
    <w:p w14:paraId="08048AAD" w14:textId="77777777" w:rsidR="00A16B87" w:rsidRDefault="00A16B87" w:rsidP="00A16B87">
      <w:pPr>
        <w:pStyle w:val="Commentaire"/>
        <w:jc w:val="left"/>
      </w:pPr>
      <w:r>
        <w:rPr>
          <w:rStyle w:val="Marquedecommentaire"/>
        </w:rPr>
        <w:annotationRef/>
      </w:r>
      <w:r>
        <w:rPr>
          <w:color w:val="31859C"/>
        </w:rPr>
        <w:t>CHOISIR  en fonction du type d’offre demandé :</w:t>
      </w:r>
    </w:p>
    <w:p w14:paraId="3148BD01" w14:textId="77777777" w:rsidR="00A16B87" w:rsidRDefault="00A16B87" w:rsidP="00A16B87">
      <w:pPr>
        <w:pStyle w:val="Commentaire"/>
        <w:jc w:val="left"/>
      </w:pPr>
      <w:r>
        <w:rPr>
          <w:color w:val="7030A0"/>
        </w:rPr>
        <w:t xml:space="preserve">FORMULE 1 (Offre de type STRATEGIE): </w:t>
      </w:r>
    </w:p>
    <w:p w14:paraId="14B8779F" w14:textId="77777777" w:rsidR="00A16B87" w:rsidRDefault="00A16B87" w:rsidP="00A16B87">
      <w:pPr>
        <w:pStyle w:val="Commentaire"/>
        <w:jc w:val="left"/>
      </w:pPr>
      <w:r>
        <w:rPr>
          <w:color w:val="31859C"/>
        </w:rPr>
        <w:t>FORMULE 2 (Offre de type PRE-ESQUISSE) </w:t>
      </w:r>
    </w:p>
  </w:comment>
  <w:comment w:id="8" w:author="Sabine Guisse" w:date="2025-09-26T17:41:00Z" w:initials="SG">
    <w:p w14:paraId="59491A3F" w14:textId="77777777" w:rsidR="008056B1" w:rsidRDefault="008056B1" w:rsidP="008056B1">
      <w:pPr>
        <w:pStyle w:val="Commentaire"/>
        <w:jc w:val="left"/>
      </w:pPr>
      <w:r>
        <w:rPr>
          <w:rStyle w:val="Marquedecommentaire"/>
        </w:rPr>
        <w:annotationRef/>
      </w:r>
      <w:r>
        <w:t>Si le projet bénéficie également d’un subside régional « patrimoine », ce membre du jury, seul, représentera à la fois la région comme pouvoir subsidiant et autorité en matière de patrimoine. Il apparaîtra donc dans les deux sections « Pouvoir subsidiant » et « Patrimoine », mais dans la seconde, sous cette forme : « Prénom NOM, pour mémoire »</w:t>
      </w:r>
    </w:p>
  </w:comment>
  <w:comment w:id="11" w:author="Cellule architecture" w:date="2019-04-26T16:30:00Z" w:initials="CellArchi">
    <w:p w14:paraId="42A9F396" w14:textId="3F8FDDEF" w:rsidR="00B06599" w:rsidRDefault="00D2696B" w:rsidP="00B06599">
      <w:pPr>
        <w:pStyle w:val="Commentaire"/>
        <w:jc w:val="left"/>
      </w:pPr>
      <w:r>
        <w:rPr>
          <w:rStyle w:val="Marquedecommentaire"/>
        </w:rPr>
        <w:annotationRef/>
      </w:r>
      <w:r w:rsidR="00B06599">
        <w:rPr>
          <w:color w:val="31859C"/>
        </w:rPr>
        <w:t>CHOISIR les critères en fonction du type d’offre demandé :</w:t>
      </w:r>
    </w:p>
    <w:p w14:paraId="0CF2A048" w14:textId="77777777" w:rsidR="00B06599" w:rsidRDefault="00B06599" w:rsidP="00B06599">
      <w:pPr>
        <w:pStyle w:val="Commentaire"/>
        <w:jc w:val="left"/>
      </w:pPr>
      <w:r>
        <w:rPr>
          <w:color w:val="7030A0"/>
        </w:rPr>
        <w:t>FORMULE 1 (Offre de type STRATEGIE)</w:t>
      </w:r>
    </w:p>
    <w:p w14:paraId="44600E74" w14:textId="77777777" w:rsidR="00B06599" w:rsidRDefault="00B06599" w:rsidP="00B06599">
      <w:pPr>
        <w:pStyle w:val="Commentaire"/>
        <w:jc w:val="left"/>
      </w:pPr>
      <w:r>
        <w:rPr>
          <w:color w:val="31859C"/>
        </w:rPr>
        <w:t>FORMULE 2 (Offre de type PRE-ESQUISSE)</w:t>
      </w:r>
    </w:p>
  </w:comment>
  <w:comment w:id="13" w:author="Cellule architecture" w:date="2024-01-15T10:57:00Z" w:initials="CA">
    <w:p w14:paraId="7A14C6E5" w14:textId="18909066" w:rsidR="00B55958" w:rsidRDefault="00B55958" w:rsidP="00B55958">
      <w:pPr>
        <w:pStyle w:val="Commentaire"/>
        <w:jc w:val="left"/>
      </w:pPr>
      <w:r>
        <w:rPr>
          <w:rStyle w:val="Marquedecommentaire"/>
          <w:color w:val="7030A0"/>
        </w:rPr>
        <w:annotationRef/>
      </w:r>
      <w:r>
        <w:rPr>
          <w:color w:val="31859C"/>
        </w:rPr>
        <w:t xml:space="preserve">Partie à ajouter UNIQUEMENT s’il n’y a pas d’Appel à Manifestation d’intérêt (AMI) précédent le lancement de la procédure. Ces éléments vont permettre d’évaluer l’adéquation de l’expérience de l’auteur de projet ainsi que son univers architectural.  </w:t>
      </w:r>
    </w:p>
  </w:comment>
  <w:comment w:id="18" w:author="Sabine Guisse" w:date="2025-09-26T17:50:00Z" w:initials="SG">
    <w:p w14:paraId="25323EF4" w14:textId="77777777" w:rsidR="0091596A" w:rsidRDefault="0091596A" w:rsidP="0091596A">
      <w:pPr>
        <w:pStyle w:val="Commentaire"/>
        <w:jc w:val="left"/>
      </w:pPr>
      <w:r>
        <w:rPr>
          <w:rStyle w:val="Marquedecommentaire"/>
        </w:rPr>
        <w:annotationRef/>
      </w:r>
      <w:r>
        <w:rPr>
          <w:lang w:val="fr-BE"/>
        </w:rPr>
        <w:t xml:space="preserve">AJOUTER si  région wallonne: </w:t>
      </w:r>
      <w:r>
        <w:rPr>
          <w:i/>
          <w:iCs/>
        </w:rPr>
        <w:t xml:space="preserve">(selon l’AGW du 31/01/2019, article R.0 5° : études scientifiques et techniques nécessaires à l’élaboration de tout projet de maintenance ou de restauration et qui alimentent un fonds documentaire géré par l’AWaP) </w:t>
      </w:r>
    </w:p>
  </w:comment>
  <w:comment w:id="20" w:author="Sabine Guisse" w:date="2025-09-26T17:53:00Z" w:initials="SG">
    <w:p w14:paraId="692372DD" w14:textId="77777777" w:rsidR="00D71801" w:rsidRDefault="00D71801" w:rsidP="00D71801">
      <w:pPr>
        <w:pStyle w:val="Commentaire"/>
        <w:jc w:val="left"/>
      </w:pPr>
      <w:r>
        <w:rPr>
          <w:rStyle w:val="Marquedecommentaire"/>
        </w:rPr>
        <w:annotationRef/>
      </w:r>
      <w:r>
        <w:rPr>
          <w:lang w:val="fr-BE"/>
        </w:rPr>
        <w:t xml:space="preserve">REMPLACER si région bruxelloise par: </w:t>
      </w:r>
      <w:r>
        <w:rPr>
          <w:i/>
          <w:iCs/>
          <w:lang w:val="fr-BE"/>
        </w:rPr>
        <w:t>sera présenté à la CRMS</w:t>
      </w:r>
    </w:p>
  </w:comment>
  <w:comment w:id="21" w:author="Cellule architecture" w:date="2019-04-29T10:56:00Z" w:initials="CellArchi">
    <w:p w14:paraId="1E0063AD" w14:textId="1AA82002" w:rsidR="00D71801" w:rsidRDefault="00D71801" w:rsidP="00D71801">
      <w:pPr>
        <w:pStyle w:val="Commentaire"/>
      </w:pPr>
      <w:r>
        <w:rPr>
          <w:rStyle w:val="Marquedecommentaire"/>
        </w:rPr>
        <w:annotationRef/>
      </w:r>
      <w:r>
        <w:t>Le cas échéant</w:t>
      </w:r>
    </w:p>
  </w:comment>
  <w:comment w:id="23" w:author="Cellule architecture" w:date="2019-07-23T17:08:00Z" w:initials="CellArchi">
    <w:p w14:paraId="76E9C15E" w14:textId="77777777" w:rsidR="00CC2C7E" w:rsidRDefault="00CC2C7E" w:rsidP="00CC2C7E">
      <w:pPr>
        <w:pStyle w:val="Commentaire"/>
      </w:pPr>
      <w:r>
        <w:rPr>
          <w:rStyle w:val="Marquedecommentaire"/>
        </w:rPr>
        <w:annotationRef/>
      </w:r>
      <w:r>
        <w:t>Dans un projet classique, la part d’honoraires est de 15%. Dans un projet Patrimoine, on passe à 17 % : le ce stade est en effet alourdi par l’étape esquisse préliminaire et la première réunion de patrimoine</w:t>
      </w:r>
    </w:p>
  </w:comment>
  <w:comment w:id="24" w:author="Cellule architecture" w:date="2019-07-23T17:09:00Z" w:initials="CellArchi">
    <w:p w14:paraId="00AC2F16" w14:textId="77777777" w:rsidR="00CC2C7E" w:rsidRDefault="00CC2C7E" w:rsidP="00CC2C7E">
      <w:pPr>
        <w:pStyle w:val="Commentaire"/>
      </w:pPr>
      <w:r>
        <w:rPr>
          <w:rStyle w:val="Marquedecommentaire"/>
        </w:rPr>
        <w:annotationRef/>
      </w:r>
      <w:r>
        <w:t>15% &gt; 18,5% : Alourdi par la coordination des études spécifiques patrimoine et l’anticipation du dossier en vue de la 2</w:t>
      </w:r>
      <w:r>
        <w:rPr>
          <w:vertAlign w:val="superscript"/>
        </w:rPr>
        <w:t>e</w:t>
      </w:r>
      <w:r>
        <w:t xml:space="preserve"> réunion de patrimoine : entame des descriptifs, plans etc. soumis au fur et à mesure dans les réunions techniques (intermédiaires, préparatoires) pour approbation.</w:t>
      </w:r>
    </w:p>
  </w:comment>
  <w:comment w:id="25" w:author="Cellule architecture" w:date="2019-07-23T17:09:00Z" w:initials="CellArchi">
    <w:p w14:paraId="6896FCE3" w14:textId="77777777" w:rsidR="00CC2C7E" w:rsidRDefault="00CC2C7E" w:rsidP="00CC2C7E">
      <w:pPr>
        <w:pStyle w:val="Commentaire"/>
      </w:pPr>
      <w:r>
        <w:rPr>
          <w:rStyle w:val="Marquedecommentaire"/>
        </w:rPr>
        <w:annotationRef/>
      </w:r>
      <w:r>
        <w:t>Permis : 5% &gt; 7% : Alourdi par la production des détails techniques et clauses CDC pour éléments patrimoine.</w:t>
      </w:r>
    </w:p>
    <w:p w14:paraId="03707C84" w14:textId="77777777" w:rsidR="00CC2C7E" w:rsidRDefault="00CC2C7E" w:rsidP="00CC2C7E">
      <w:pPr>
        <w:pStyle w:val="Commentaire"/>
      </w:pPr>
      <w:r>
        <w:t>S’il y a beaucoup de travaux patrimoine dans le projet, il faut envisager d’augmenter encore de 2,5%, voire de 5 % (avec pour conséquence une réduction de la part d’honoraires réservée au projet définitif)..</w:t>
      </w:r>
    </w:p>
  </w:comment>
  <w:comment w:id="31" w:author="Cellule architecture" w:date="2020-06-10T10:52:00Z" w:initials="CellArchi">
    <w:p w14:paraId="00CBDAED" w14:textId="16286202" w:rsidR="009749C7" w:rsidRDefault="004A58D7">
      <w:pPr>
        <w:pStyle w:val="Commentaire"/>
      </w:pPr>
      <w:r>
        <w:rPr>
          <w:rStyle w:val="Marquedecommentaire"/>
        </w:rPr>
        <w:annotationRef/>
      </w:r>
      <w:r>
        <w:t>La Communauté germanophone dispose effectivement d’une autonomie en matière de gestion du patrimoine immobilier. Le CoPat n’est d’application qu’en RW hors périmètre de la Communauté germanophone. Voir article 1 du décret : « le présent décret s’applique à la région de langue française ».</w:t>
      </w:r>
    </w:p>
  </w:comment>
  <w:comment w:id="34" w:author="Cellule architecture" w:date="2023-06-09T16:17:00Z" w:initials="CA-SG">
    <w:p w14:paraId="279A6BD3" w14:textId="77777777" w:rsidR="009749C7" w:rsidRDefault="004A58D7">
      <w:pPr>
        <w:pStyle w:val="Commentaire"/>
      </w:pPr>
      <w:r>
        <w:rPr>
          <w:rStyle w:val="Marquedecommentaire"/>
        </w:rPr>
        <w:annotationRef/>
      </w:r>
      <w:r>
        <w:t>Si le projet bénéficie également d’un subside régional « patrimoine », ce membre du jury, seul, représentera à la fois la région comme pouvoir subsidiant et autorité en matière de patrimoine. Il apparaîtra donc dans les deux sections « Pouvoir subsidiant » et « Patrimoine », mais dans la seconde, sous cette forme : « Prénom NOM, pour mémoire »</w:t>
      </w:r>
    </w:p>
  </w:comment>
  <w:comment w:id="36" w:author="Cellule architecture" w:date="2019-07-18T15:24:00Z" w:initials="CellArchi">
    <w:p w14:paraId="6A273A31" w14:textId="77777777" w:rsidR="009749C7" w:rsidRDefault="004A58D7">
      <w:pPr>
        <w:pStyle w:val="Commentaire"/>
      </w:pPr>
      <w:r>
        <w:rPr>
          <w:rStyle w:val="Marquedecommentaire"/>
        </w:rPr>
        <w:annotationRef/>
      </w:r>
      <w:r>
        <w:t>La réglementation prévoit que la fiche patrimoniale du bien soit finalisée pour la première réunion de patrimoine au plus tard. Cependant, afin que le projet développé dès le stade de l’offre entre au mieux en résonance (concept, estimations budgétaires, …) avec les recommandations de l’administration du patrimoine, il est recommandé de fournir cette fiche patrimoniale en annexe du présent cahier des charges.</w:t>
      </w:r>
    </w:p>
  </w:comment>
  <w:comment w:id="37" w:author="Cellule architecture" w:date="2024-02-19T16:38:00Z" w:initials="CA-SG">
    <w:p w14:paraId="7DF06C82" w14:textId="77777777" w:rsidR="009749C7" w:rsidRDefault="004A58D7">
      <w:pPr>
        <w:pStyle w:val="Commentaire"/>
      </w:pPr>
      <w:r>
        <w:rPr>
          <w:rStyle w:val="Marquedecommentaire"/>
        </w:rPr>
        <w:annotationRef/>
      </w:r>
      <w:r>
        <w:t>ou autre 1</w:t>
      </w:r>
      <w:r>
        <w:rPr>
          <w:vertAlign w:val="superscript"/>
        </w:rPr>
        <w:t>er</w:t>
      </w:r>
      <w:r>
        <w:t xml:space="preserve"> stade de la mission si pertinent</w:t>
      </w:r>
    </w:p>
  </w:comment>
  <w:comment w:id="39" w:author="Cellule architecture" w:date="2020-07-23T11:25:00Z" w:initials="CellArchi">
    <w:p w14:paraId="0B7FC5BE" w14:textId="77777777" w:rsidR="009749C7" w:rsidRDefault="004A58D7">
      <w:pPr>
        <w:pStyle w:val="Commentaire"/>
      </w:pPr>
      <w:r>
        <w:rPr>
          <w:rStyle w:val="Marquedecommentaire"/>
        </w:rPr>
        <w:annotationRef/>
      </w:r>
      <w:r>
        <w:t>Les augmentations de délais proposées sont indicatives et correspondent à une « moyenne ». Elles doivent être éventuellement adaptées en fonction de la « quantité/complexité* » effective de patrimoine classé qui doit être évaluée au mieux avant de fixer les termes du CDC. Quoiqu’il en soit, si en cours de mission les parties se rendent compte que les délais sont inadaptés à la réalité du projet, elles peuvent de commun accord les adapter.</w:t>
      </w:r>
    </w:p>
    <w:p w14:paraId="3FD1D015" w14:textId="77777777" w:rsidR="009749C7" w:rsidRDefault="009749C7">
      <w:pPr>
        <w:pStyle w:val="Commentaire"/>
      </w:pPr>
    </w:p>
    <w:p w14:paraId="6F288919" w14:textId="77777777" w:rsidR="009749C7" w:rsidRDefault="004A58D7">
      <w:pPr>
        <w:pStyle w:val="Commentaire"/>
      </w:pPr>
      <w:r>
        <w:t>*</w:t>
      </w:r>
      <w:r>
        <w:rPr>
          <w:sz w:val="16"/>
          <w:szCs w:val="16"/>
        </w:rPr>
        <w:t xml:space="preserve"> L’ampleur seule ne veut rien dire : un grand bâtiment mais avec des mètres courants de toitures classées de même type à restaurer peut nécessiter autant ou moins de délais d’études qu’un  petit bâtiment avec une complexité dans les restaurations de décors, de revêtements.</w:t>
      </w:r>
    </w:p>
  </w:comment>
  <w:comment w:id="45" w:author="Sabine Guisse" w:date="2025-09-26T18:18:00Z" w:initials="SG">
    <w:p w14:paraId="1803C8C7" w14:textId="77777777" w:rsidR="000B0AF6" w:rsidRDefault="000B0AF6" w:rsidP="000B0AF6">
      <w:pPr>
        <w:pStyle w:val="Commentaire"/>
        <w:jc w:val="left"/>
      </w:pPr>
      <w:r>
        <w:rPr>
          <w:rStyle w:val="Marquedecommentaire"/>
        </w:rPr>
        <w:annotationRef/>
      </w:r>
      <w:r>
        <w:rPr>
          <w:lang w:val="fr-BE"/>
        </w:rPr>
        <w:t>Attention: les présentes clauses datent de 2014.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6227FB" w15:done="0"/>
  <w15:commentEx w15:paraId="7BCC5005" w15:done="0"/>
  <w15:commentEx w15:paraId="35F58B52" w15:done="0"/>
  <w15:commentEx w15:paraId="14B8779F" w15:done="0"/>
  <w15:commentEx w15:paraId="59491A3F" w15:done="0"/>
  <w15:commentEx w15:paraId="44600E74" w15:done="0"/>
  <w15:commentEx w15:paraId="7A14C6E5" w15:done="0"/>
  <w15:commentEx w15:paraId="25323EF4" w15:done="0"/>
  <w15:commentEx w15:paraId="692372DD" w15:done="0"/>
  <w15:commentEx w15:paraId="1E0063AD" w15:done="0"/>
  <w15:commentEx w15:paraId="76E9C15E" w15:done="0"/>
  <w15:commentEx w15:paraId="00AC2F16" w15:done="0"/>
  <w15:commentEx w15:paraId="03707C84" w15:done="0"/>
  <w15:commentEx w15:paraId="00CBDAED" w15:done="0"/>
  <w15:commentEx w15:paraId="279A6BD3" w15:done="0"/>
  <w15:commentEx w15:paraId="6A273A31" w15:done="0"/>
  <w15:commentEx w15:paraId="7DF06C82" w15:done="0"/>
  <w15:commentEx w15:paraId="6F288919" w15:done="0"/>
  <w15:commentEx w15:paraId="1803C8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4AB4D6" w16cex:dateUtc="2025-09-26T15:41:00Z"/>
  <w16cex:commentExtensible w16cex:durableId="5A171B9F" w16cex:dateUtc="2025-09-26T15:50:00Z"/>
  <w16cex:commentExtensible w16cex:durableId="112AFC91" w16cex:dateUtc="2025-09-26T15:53:00Z"/>
  <w16cex:commentExtensible w16cex:durableId="5FD3FD35" w16cex:dateUtc="2025-09-26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6227FB" w16cid:durableId="757F4B51"/>
  <w16cid:commentId w16cid:paraId="7BCC5005" w16cid:durableId="2CFEB61B"/>
  <w16cid:commentId w16cid:paraId="35F58B52" w16cid:durableId="4E23A6F4"/>
  <w16cid:commentId w16cid:paraId="14B8779F" w16cid:durableId="7F21623C"/>
  <w16cid:commentId w16cid:paraId="59491A3F" w16cid:durableId="7C4AB4D6"/>
  <w16cid:commentId w16cid:paraId="44600E74" w16cid:durableId="7C3D7AED"/>
  <w16cid:commentId w16cid:paraId="7A14C6E5" w16cid:durableId="0FD78167"/>
  <w16cid:commentId w16cid:paraId="25323EF4" w16cid:durableId="5A171B9F"/>
  <w16cid:commentId w16cid:paraId="692372DD" w16cid:durableId="112AFC91"/>
  <w16cid:commentId w16cid:paraId="1E0063AD" w16cid:durableId="0C75A900"/>
  <w16cid:commentId w16cid:paraId="76E9C15E" w16cid:durableId="7B37DEE3"/>
  <w16cid:commentId w16cid:paraId="00AC2F16" w16cid:durableId="78A467C5"/>
  <w16cid:commentId w16cid:paraId="03707C84" w16cid:durableId="5780F2C1"/>
  <w16cid:commentId w16cid:paraId="00CBDAED" w16cid:durableId="2DB29B33"/>
  <w16cid:commentId w16cid:paraId="279A6BD3" w16cid:durableId="3C7E7394"/>
  <w16cid:commentId w16cid:paraId="6A273A31" w16cid:durableId="1F240198"/>
  <w16cid:commentId w16cid:paraId="7DF06C82" w16cid:durableId="35E7865B"/>
  <w16cid:commentId w16cid:paraId="6F288919" w16cid:durableId="23432AEE"/>
  <w16cid:commentId w16cid:paraId="1803C8C7" w16cid:durableId="5FD3FD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DD70" w14:textId="77777777" w:rsidR="009749C7" w:rsidRDefault="004A58D7">
      <w:r>
        <w:separator/>
      </w:r>
    </w:p>
  </w:endnote>
  <w:endnote w:type="continuationSeparator" w:id="0">
    <w:p w14:paraId="145B56F8" w14:textId="77777777" w:rsidR="009749C7" w:rsidRDefault="004A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0B98" w14:textId="092D162B" w:rsidR="009749C7" w:rsidRDefault="004A58D7">
    <w:pPr>
      <w:pStyle w:val="Pieddepage"/>
      <w:jc w:val="center"/>
      <w:rPr>
        <w:sz w:val="16"/>
        <w:szCs w:val="16"/>
        <w:lang w:val="fr-BE"/>
      </w:rPr>
    </w:pPr>
    <w:r>
      <w:rPr>
        <w:sz w:val="16"/>
        <w:szCs w:val="16"/>
        <w:lang w:val="fr-BE"/>
      </w:rPr>
      <w:t>Clauses spécifiques bâtiments classés</w:t>
    </w:r>
    <w:r w:rsidR="004B58CB">
      <w:rPr>
        <w:sz w:val="16"/>
        <w:szCs w:val="16"/>
        <w:lang w:val="fr-BE"/>
      </w:rPr>
      <w:t xml:space="preserve"> </w:t>
    </w:r>
    <w:r>
      <w:rPr>
        <w:sz w:val="16"/>
        <w:szCs w:val="16"/>
        <w:lang w:val="fr-BE"/>
      </w:rPr>
      <w:t>– Cahier des charges marché d’architecture – Cellule architecture FWB</w:t>
    </w:r>
  </w:p>
  <w:p w14:paraId="767FB7CF" w14:textId="7FFCF6CF" w:rsidR="009749C7" w:rsidRDefault="004A58D7">
    <w:pPr>
      <w:pStyle w:val="Pieddepage"/>
      <w:jc w:val="center"/>
      <w:rPr>
        <w:sz w:val="16"/>
        <w:szCs w:val="16"/>
        <w:lang w:val="fr-BE"/>
      </w:rPr>
    </w:pPr>
    <w:r>
      <w:rPr>
        <w:sz w:val="16"/>
        <w:szCs w:val="16"/>
        <w:lang w:val="fr-BE"/>
      </w:rPr>
      <w:t xml:space="preserve">Version du </w:t>
    </w:r>
    <w:r w:rsidR="004B58CB">
      <w:rPr>
        <w:sz w:val="16"/>
        <w:szCs w:val="16"/>
        <w:lang w:val="fr-BE"/>
      </w:rPr>
      <w:t>26</w:t>
    </w:r>
    <w:r>
      <w:rPr>
        <w:sz w:val="16"/>
        <w:szCs w:val="16"/>
        <w:lang w:val="fr-BE"/>
      </w:rPr>
      <w:t>/09/2025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C1B7" w14:textId="77777777" w:rsidR="009749C7" w:rsidRDefault="004A58D7">
      <w:r>
        <w:separator/>
      </w:r>
    </w:p>
  </w:footnote>
  <w:footnote w:type="continuationSeparator" w:id="0">
    <w:p w14:paraId="2E766778" w14:textId="77777777" w:rsidR="009749C7" w:rsidRDefault="004A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8AA"/>
    <w:multiLevelType w:val="hybridMultilevel"/>
    <w:tmpl w:val="FD206D9A"/>
    <w:lvl w:ilvl="0" w:tplc="8F367E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901D82"/>
    <w:multiLevelType w:val="hybridMultilevel"/>
    <w:tmpl w:val="B09A9CA2"/>
    <w:lvl w:ilvl="0" w:tplc="87449A90">
      <w:start w:val="1"/>
      <w:numFmt w:val="upperLetter"/>
      <w:pStyle w:val="Titre2"/>
      <w:lvlText w:val="%1."/>
      <w:lvlJc w:val="left"/>
      <w:pPr>
        <w:tabs>
          <w:tab w:val="num" w:pos="294"/>
        </w:tabs>
        <w:ind w:left="294" w:hanging="360"/>
      </w:pPr>
      <w:rPr>
        <w:rFonts w:hint="default"/>
      </w:rPr>
    </w:lvl>
    <w:lvl w:ilvl="1" w:tplc="040C0019">
      <w:start w:val="1"/>
      <w:numFmt w:val="lowerLetter"/>
      <w:lvlText w:val="%2."/>
      <w:lvlJc w:val="left"/>
      <w:pPr>
        <w:tabs>
          <w:tab w:val="num" w:pos="1014"/>
        </w:tabs>
        <w:ind w:left="1014" w:hanging="360"/>
      </w:pPr>
    </w:lvl>
    <w:lvl w:ilvl="2" w:tplc="040C001B" w:tentative="1">
      <w:start w:val="1"/>
      <w:numFmt w:val="lowerRoman"/>
      <w:lvlText w:val="%3."/>
      <w:lvlJc w:val="right"/>
      <w:pPr>
        <w:tabs>
          <w:tab w:val="num" w:pos="1734"/>
        </w:tabs>
        <w:ind w:left="1734" w:hanging="180"/>
      </w:pPr>
    </w:lvl>
    <w:lvl w:ilvl="3" w:tplc="040C000F" w:tentative="1">
      <w:start w:val="1"/>
      <w:numFmt w:val="decimal"/>
      <w:lvlText w:val="%4."/>
      <w:lvlJc w:val="left"/>
      <w:pPr>
        <w:tabs>
          <w:tab w:val="num" w:pos="2454"/>
        </w:tabs>
        <w:ind w:left="2454" w:hanging="360"/>
      </w:pPr>
    </w:lvl>
    <w:lvl w:ilvl="4" w:tplc="040C0019" w:tentative="1">
      <w:start w:val="1"/>
      <w:numFmt w:val="lowerLetter"/>
      <w:lvlText w:val="%5."/>
      <w:lvlJc w:val="left"/>
      <w:pPr>
        <w:tabs>
          <w:tab w:val="num" w:pos="3174"/>
        </w:tabs>
        <w:ind w:left="3174" w:hanging="360"/>
      </w:pPr>
    </w:lvl>
    <w:lvl w:ilvl="5" w:tplc="040C001B" w:tentative="1">
      <w:start w:val="1"/>
      <w:numFmt w:val="lowerRoman"/>
      <w:lvlText w:val="%6."/>
      <w:lvlJc w:val="right"/>
      <w:pPr>
        <w:tabs>
          <w:tab w:val="num" w:pos="3894"/>
        </w:tabs>
        <w:ind w:left="3894" w:hanging="180"/>
      </w:pPr>
    </w:lvl>
    <w:lvl w:ilvl="6" w:tplc="040C000F" w:tentative="1">
      <w:start w:val="1"/>
      <w:numFmt w:val="decimal"/>
      <w:lvlText w:val="%7."/>
      <w:lvlJc w:val="left"/>
      <w:pPr>
        <w:tabs>
          <w:tab w:val="num" w:pos="4614"/>
        </w:tabs>
        <w:ind w:left="4614" w:hanging="360"/>
      </w:pPr>
    </w:lvl>
    <w:lvl w:ilvl="7" w:tplc="040C0019" w:tentative="1">
      <w:start w:val="1"/>
      <w:numFmt w:val="lowerLetter"/>
      <w:lvlText w:val="%8."/>
      <w:lvlJc w:val="left"/>
      <w:pPr>
        <w:tabs>
          <w:tab w:val="num" w:pos="5334"/>
        </w:tabs>
        <w:ind w:left="5334" w:hanging="360"/>
      </w:pPr>
    </w:lvl>
    <w:lvl w:ilvl="8" w:tplc="040C001B" w:tentative="1">
      <w:start w:val="1"/>
      <w:numFmt w:val="lowerRoman"/>
      <w:lvlText w:val="%9."/>
      <w:lvlJc w:val="right"/>
      <w:pPr>
        <w:tabs>
          <w:tab w:val="num" w:pos="6054"/>
        </w:tabs>
        <w:ind w:left="6054" w:hanging="180"/>
      </w:pPr>
    </w:lvl>
  </w:abstractNum>
  <w:abstractNum w:abstractNumId="2" w15:restartNumberingAfterBreak="0">
    <w:nsid w:val="10054FA9"/>
    <w:multiLevelType w:val="hybridMultilevel"/>
    <w:tmpl w:val="9ED26C3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0F65030"/>
    <w:multiLevelType w:val="hybridMultilevel"/>
    <w:tmpl w:val="2C1E08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14A7F92"/>
    <w:multiLevelType w:val="hybridMultilevel"/>
    <w:tmpl w:val="CEA67644"/>
    <w:lvl w:ilvl="0" w:tplc="08130001">
      <w:start w:val="1"/>
      <w:numFmt w:val="bullet"/>
      <w:lvlText w:val=""/>
      <w:lvlJc w:val="left"/>
      <w:pPr>
        <w:ind w:left="1712" w:hanging="360"/>
      </w:pPr>
      <w:rPr>
        <w:rFonts w:ascii="Symbol" w:hAnsi="Symbol" w:hint="default"/>
      </w:rPr>
    </w:lvl>
    <w:lvl w:ilvl="1" w:tplc="08130003" w:tentative="1">
      <w:start w:val="1"/>
      <w:numFmt w:val="bullet"/>
      <w:lvlText w:val="o"/>
      <w:lvlJc w:val="left"/>
      <w:pPr>
        <w:ind w:left="2432" w:hanging="360"/>
      </w:pPr>
      <w:rPr>
        <w:rFonts w:ascii="Courier New" w:hAnsi="Courier New" w:cs="Courier New" w:hint="default"/>
      </w:rPr>
    </w:lvl>
    <w:lvl w:ilvl="2" w:tplc="08130005" w:tentative="1">
      <w:start w:val="1"/>
      <w:numFmt w:val="bullet"/>
      <w:lvlText w:val=""/>
      <w:lvlJc w:val="left"/>
      <w:pPr>
        <w:ind w:left="3152" w:hanging="360"/>
      </w:pPr>
      <w:rPr>
        <w:rFonts w:ascii="Wingdings" w:hAnsi="Wingdings" w:hint="default"/>
      </w:rPr>
    </w:lvl>
    <w:lvl w:ilvl="3" w:tplc="08130001" w:tentative="1">
      <w:start w:val="1"/>
      <w:numFmt w:val="bullet"/>
      <w:lvlText w:val=""/>
      <w:lvlJc w:val="left"/>
      <w:pPr>
        <w:ind w:left="3872" w:hanging="360"/>
      </w:pPr>
      <w:rPr>
        <w:rFonts w:ascii="Symbol" w:hAnsi="Symbol" w:hint="default"/>
      </w:rPr>
    </w:lvl>
    <w:lvl w:ilvl="4" w:tplc="08130003" w:tentative="1">
      <w:start w:val="1"/>
      <w:numFmt w:val="bullet"/>
      <w:lvlText w:val="o"/>
      <w:lvlJc w:val="left"/>
      <w:pPr>
        <w:ind w:left="4592" w:hanging="360"/>
      </w:pPr>
      <w:rPr>
        <w:rFonts w:ascii="Courier New" w:hAnsi="Courier New" w:cs="Courier New" w:hint="default"/>
      </w:rPr>
    </w:lvl>
    <w:lvl w:ilvl="5" w:tplc="08130005" w:tentative="1">
      <w:start w:val="1"/>
      <w:numFmt w:val="bullet"/>
      <w:lvlText w:val=""/>
      <w:lvlJc w:val="left"/>
      <w:pPr>
        <w:ind w:left="5312" w:hanging="360"/>
      </w:pPr>
      <w:rPr>
        <w:rFonts w:ascii="Wingdings" w:hAnsi="Wingdings" w:hint="default"/>
      </w:rPr>
    </w:lvl>
    <w:lvl w:ilvl="6" w:tplc="08130001" w:tentative="1">
      <w:start w:val="1"/>
      <w:numFmt w:val="bullet"/>
      <w:lvlText w:val=""/>
      <w:lvlJc w:val="left"/>
      <w:pPr>
        <w:ind w:left="6032" w:hanging="360"/>
      </w:pPr>
      <w:rPr>
        <w:rFonts w:ascii="Symbol" w:hAnsi="Symbol" w:hint="default"/>
      </w:rPr>
    </w:lvl>
    <w:lvl w:ilvl="7" w:tplc="08130003" w:tentative="1">
      <w:start w:val="1"/>
      <w:numFmt w:val="bullet"/>
      <w:lvlText w:val="o"/>
      <w:lvlJc w:val="left"/>
      <w:pPr>
        <w:ind w:left="6752" w:hanging="360"/>
      </w:pPr>
      <w:rPr>
        <w:rFonts w:ascii="Courier New" w:hAnsi="Courier New" w:cs="Courier New" w:hint="default"/>
      </w:rPr>
    </w:lvl>
    <w:lvl w:ilvl="8" w:tplc="08130005" w:tentative="1">
      <w:start w:val="1"/>
      <w:numFmt w:val="bullet"/>
      <w:lvlText w:val=""/>
      <w:lvlJc w:val="left"/>
      <w:pPr>
        <w:ind w:left="7472" w:hanging="360"/>
      </w:pPr>
      <w:rPr>
        <w:rFonts w:ascii="Wingdings" w:hAnsi="Wingdings" w:hint="default"/>
      </w:rPr>
    </w:lvl>
  </w:abstractNum>
  <w:abstractNum w:abstractNumId="5" w15:restartNumberingAfterBreak="0">
    <w:nsid w:val="1DBA1F27"/>
    <w:multiLevelType w:val="hybridMultilevel"/>
    <w:tmpl w:val="897E1552"/>
    <w:lvl w:ilvl="0" w:tplc="099622A2">
      <w:numFmt w:val="bullet"/>
      <w:lvlText w:val="-"/>
      <w:lvlJc w:val="left"/>
      <w:pPr>
        <w:ind w:left="2138" w:hanging="360"/>
      </w:pPr>
      <w:rPr>
        <w:rFonts w:ascii="Tunga" w:eastAsia="Calibri" w:hAnsi="Tunga" w:cs="Tunga" w:hint="default"/>
      </w:rPr>
    </w:lvl>
    <w:lvl w:ilvl="1" w:tplc="080C0003">
      <w:start w:val="1"/>
      <w:numFmt w:val="bullet"/>
      <w:lvlText w:val="o"/>
      <w:lvlJc w:val="left"/>
      <w:pPr>
        <w:ind w:left="2858" w:hanging="360"/>
      </w:pPr>
      <w:rPr>
        <w:rFonts w:ascii="Courier New" w:hAnsi="Courier New" w:cs="Courier New" w:hint="default"/>
      </w:rPr>
    </w:lvl>
    <w:lvl w:ilvl="2" w:tplc="080C0005">
      <w:start w:val="1"/>
      <w:numFmt w:val="bullet"/>
      <w:lvlText w:val=""/>
      <w:lvlJc w:val="left"/>
      <w:pPr>
        <w:ind w:left="3578" w:hanging="360"/>
      </w:pPr>
      <w:rPr>
        <w:rFonts w:ascii="Wingdings" w:hAnsi="Wingdings" w:hint="default"/>
      </w:rPr>
    </w:lvl>
    <w:lvl w:ilvl="3" w:tplc="080C0001" w:tentative="1">
      <w:start w:val="1"/>
      <w:numFmt w:val="bullet"/>
      <w:lvlText w:val=""/>
      <w:lvlJc w:val="left"/>
      <w:pPr>
        <w:ind w:left="4298" w:hanging="360"/>
      </w:pPr>
      <w:rPr>
        <w:rFonts w:ascii="Symbol" w:hAnsi="Symbol" w:hint="default"/>
      </w:rPr>
    </w:lvl>
    <w:lvl w:ilvl="4" w:tplc="080C0003" w:tentative="1">
      <w:start w:val="1"/>
      <w:numFmt w:val="bullet"/>
      <w:lvlText w:val="o"/>
      <w:lvlJc w:val="left"/>
      <w:pPr>
        <w:ind w:left="5018" w:hanging="360"/>
      </w:pPr>
      <w:rPr>
        <w:rFonts w:ascii="Courier New" w:hAnsi="Courier New" w:cs="Courier New" w:hint="default"/>
      </w:rPr>
    </w:lvl>
    <w:lvl w:ilvl="5" w:tplc="080C0005" w:tentative="1">
      <w:start w:val="1"/>
      <w:numFmt w:val="bullet"/>
      <w:lvlText w:val=""/>
      <w:lvlJc w:val="left"/>
      <w:pPr>
        <w:ind w:left="5738" w:hanging="360"/>
      </w:pPr>
      <w:rPr>
        <w:rFonts w:ascii="Wingdings" w:hAnsi="Wingdings" w:hint="default"/>
      </w:rPr>
    </w:lvl>
    <w:lvl w:ilvl="6" w:tplc="080C0001" w:tentative="1">
      <w:start w:val="1"/>
      <w:numFmt w:val="bullet"/>
      <w:lvlText w:val=""/>
      <w:lvlJc w:val="left"/>
      <w:pPr>
        <w:ind w:left="6458" w:hanging="360"/>
      </w:pPr>
      <w:rPr>
        <w:rFonts w:ascii="Symbol" w:hAnsi="Symbol" w:hint="default"/>
      </w:rPr>
    </w:lvl>
    <w:lvl w:ilvl="7" w:tplc="080C0003" w:tentative="1">
      <w:start w:val="1"/>
      <w:numFmt w:val="bullet"/>
      <w:lvlText w:val="o"/>
      <w:lvlJc w:val="left"/>
      <w:pPr>
        <w:ind w:left="7178" w:hanging="360"/>
      </w:pPr>
      <w:rPr>
        <w:rFonts w:ascii="Courier New" w:hAnsi="Courier New" w:cs="Courier New" w:hint="default"/>
      </w:rPr>
    </w:lvl>
    <w:lvl w:ilvl="8" w:tplc="080C0005" w:tentative="1">
      <w:start w:val="1"/>
      <w:numFmt w:val="bullet"/>
      <w:lvlText w:val=""/>
      <w:lvlJc w:val="left"/>
      <w:pPr>
        <w:ind w:left="7898" w:hanging="360"/>
      </w:pPr>
      <w:rPr>
        <w:rFonts w:ascii="Wingdings" w:hAnsi="Wingdings" w:hint="default"/>
      </w:rPr>
    </w:lvl>
  </w:abstractNum>
  <w:abstractNum w:abstractNumId="6" w15:restartNumberingAfterBreak="0">
    <w:nsid w:val="240755CB"/>
    <w:multiLevelType w:val="multilevel"/>
    <w:tmpl w:val="806079AC"/>
    <w:lvl w:ilvl="0">
      <w:start w:val="1"/>
      <w:numFmt w:val="decimal"/>
      <w:pStyle w:val="Titre3"/>
      <w:lvlText w:val="%1."/>
      <w:lvlJc w:val="left"/>
      <w:pPr>
        <w:tabs>
          <w:tab w:val="num" w:pos="855"/>
        </w:tabs>
        <w:ind w:left="855" w:hanging="855"/>
      </w:pPr>
      <w:rPr>
        <w:rFonts w:hint="default"/>
      </w:rPr>
    </w:lvl>
    <w:lvl w:ilvl="1">
      <w:start w:val="1"/>
      <w:numFmt w:val="decimal"/>
      <w:pStyle w:val="Titre4"/>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
      <w:lvlJc w:val="left"/>
      <w:pPr>
        <w:tabs>
          <w:tab w:val="num" w:pos="1080"/>
        </w:tabs>
        <w:ind w:left="1080" w:hanging="1080"/>
      </w:pPr>
      <w:rPr>
        <w:rFonts w:hint="default"/>
        <w:b/>
        <w:i w:val="0"/>
        <w:u w:val="no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05E48A8"/>
    <w:multiLevelType w:val="hybridMultilevel"/>
    <w:tmpl w:val="4F945F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5CA4391"/>
    <w:multiLevelType w:val="hybridMultilevel"/>
    <w:tmpl w:val="9F88970E"/>
    <w:lvl w:ilvl="0" w:tplc="080C0017">
      <w:start w:val="1"/>
      <w:numFmt w:val="low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AFA3CA8"/>
    <w:multiLevelType w:val="hybridMultilevel"/>
    <w:tmpl w:val="FF66A54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D825688"/>
    <w:multiLevelType w:val="hybridMultilevel"/>
    <w:tmpl w:val="68C027AC"/>
    <w:lvl w:ilvl="0" w:tplc="B36A624E">
      <w:start w:val="1"/>
      <w:numFmt w:val="bullet"/>
      <w:pStyle w:val="Liste3retour"/>
      <w:lvlText w:val="-"/>
      <w:lvlJc w:val="left"/>
      <w:pPr>
        <w:tabs>
          <w:tab w:val="num" w:pos="1080"/>
        </w:tabs>
        <w:ind w:left="1080" w:hanging="360"/>
      </w:pPr>
      <w:rPr>
        <w:rFonts w:ascii="Arial" w:hAnsi="Arial" w:hint="default"/>
      </w:rPr>
    </w:lvl>
    <w:lvl w:ilvl="1" w:tplc="396AEDCC">
      <w:start w:val="1"/>
      <w:numFmt w:val="bullet"/>
      <w:lvlText w:val="-"/>
      <w:lvlJc w:val="left"/>
      <w:pPr>
        <w:tabs>
          <w:tab w:val="num" w:pos="1800"/>
        </w:tabs>
        <w:ind w:left="1800" w:hanging="360"/>
      </w:pPr>
      <w:rPr>
        <w:rFonts w:ascii="Arial" w:hAnsi="Arial" w:hint="default"/>
      </w:rPr>
    </w:lvl>
    <w:lvl w:ilvl="2" w:tplc="040C0005">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097E6A"/>
    <w:multiLevelType w:val="hybridMultilevel"/>
    <w:tmpl w:val="0DFE2A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53A0889"/>
    <w:multiLevelType w:val="hybridMultilevel"/>
    <w:tmpl w:val="2ECCAB16"/>
    <w:lvl w:ilvl="0" w:tplc="C9B48C92">
      <w:start w:val="1"/>
      <w:numFmt w:val="bullet"/>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671210B"/>
    <w:multiLevelType w:val="hybridMultilevel"/>
    <w:tmpl w:val="B2200A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2066989"/>
    <w:multiLevelType w:val="hybridMultilevel"/>
    <w:tmpl w:val="D9F8854A"/>
    <w:lvl w:ilvl="0" w:tplc="C9B48C92">
      <w:start w:val="1"/>
      <w:numFmt w:val="bullet"/>
      <w:lvlText w:val="-"/>
      <w:lvlJc w:val="left"/>
      <w:pPr>
        <w:ind w:left="1571" w:hanging="360"/>
      </w:pPr>
      <w:rPr>
        <w:rFonts w:ascii="Calibri" w:hAnsi="Calibri"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5" w15:restartNumberingAfterBreak="0">
    <w:nsid w:val="55E03761"/>
    <w:multiLevelType w:val="hybridMultilevel"/>
    <w:tmpl w:val="BB4AB790"/>
    <w:lvl w:ilvl="0" w:tplc="376CA21C">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6" w15:restartNumberingAfterBreak="0">
    <w:nsid w:val="590445E9"/>
    <w:multiLevelType w:val="hybridMultilevel"/>
    <w:tmpl w:val="6C60072E"/>
    <w:lvl w:ilvl="0" w:tplc="080C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EFA68C8"/>
    <w:multiLevelType w:val="hybridMultilevel"/>
    <w:tmpl w:val="B4F252BA"/>
    <w:lvl w:ilvl="0" w:tplc="05C2355A">
      <w:start w:val="1"/>
      <w:numFmt w:val="bullet"/>
      <w:pStyle w:val="Liste2"/>
      <w:lvlText w:val=""/>
      <w:lvlJc w:val="left"/>
      <w:pPr>
        <w:tabs>
          <w:tab w:val="num" w:pos="454"/>
        </w:tabs>
        <w:ind w:left="454" w:hanging="341"/>
      </w:pPr>
      <w:rPr>
        <w:rFonts w:ascii="Wingdings" w:hAnsi="Wingdings" w:hint="default"/>
        <w:b/>
        <w:i w:val="0"/>
        <w:u w:val="none"/>
      </w:rPr>
    </w:lvl>
    <w:lvl w:ilvl="1" w:tplc="ABDA43F2">
      <w:start w:val="1"/>
      <w:numFmt w:val="bullet"/>
      <w:lvlText w:val=""/>
      <w:lvlJc w:val="left"/>
      <w:pPr>
        <w:tabs>
          <w:tab w:val="num" w:pos="473"/>
        </w:tabs>
        <w:ind w:left="454" w:hanging="341"/>
      </w:pPr>
      <w:rPr>
        <w:rFonts w:ascii="Wingdings" w:hAnsi="Wingdings" w:hint="default"/>
        <w:u w:val="none"/>
      </w:rPr>
    </w:lvl>
    <w:lvl w:ilvl="2" w:tplc="31F4ECB4">
      <w:start w:val="1"/>
      <w:numFmt w:val="bullet"/>
      <w:lvlText w:val="-"/>
      <w:lvlJc w:val="left"/>
      <w:pPr>
        <w:tabs>
          <w:tab w:val="num" w:pos="2340"/>
        </w:tabs>
        <w:ind w:left="2340" w:hanging="360"/>
      </w:pPr>
      <w:rPr>
        <w:rFonts w:hAnsi="Aria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02650EF"/>
    <w:multiLevelType w:val="hybridMultilevel"/>
    <w:tmpl w:val="4C4676D2"/>
    <w:lvl w:ilvl="0" w:tplc="90EE8A8C">
      <w:start w:val="1"/>
      <w:numFmt w:val="upperLetter"/>
      <w:pStyle w:val="Liste2ABC"/>
      <w:lvlText w:val="%1."/>
      <w:lvlJc w:val="left"/>
      <w:pPr>
        <w:tabs>
          <w:tab w:val="num" w:pos="473"/>
        </w:tabs>
        <w:ind w:left="473" w:hanging="360"/>
      </w:pPr>
      <w:rPr>
        <w:rFonts w:hint="default"/>
      </w:rPr>
    </w:lvl>
    <w:lvl w:ilvl="1" w:tplc="040C0019" w:tentative="1">
      <w:start w:val="1"/>
      <w:numFmt w:val="lowerLetter"/>
      <w:lvlText w:val="%2."/>
      <w:lvlJc w:val="left"/>
      <w:pPr>
        <w:tabs>
          <w:tab w:val="num" w:pos="1193"/>
        </w:tabs>
        <w:ind w:left="1193" w:hanging="360"/>
      </w:pPr>
    </w:lvl>
    <w:lvl w:ilvl="2" w:tplc="040C001B" w:tentative="1">
      <w:start w:val="1"/>
      <w:numFmt w:val="lowerRoman"/>
      <w:lvlText w:val="%3."/>
      <w:lvlJc w:val="right"/>
      <w:pPr>
        <w:tabs>
          <w:tab w:val="num" w:pos="1913"/>
        </w:tabs>
        <w:ind w:left="1913" w:hanging="180"/>
      </w:pPr>
    </w:lvl>
    <w:lvl w:ilvl="3" w:tplc="040C000F" w:tentative="1">
      <w:start w:val="1"/>
      <w:numFmt w:val="decimal"/>
      <w:lvlText w:val="%4."/>
      <w:lvlJc w:val="left"/>
      <w:pPr>
        <w:tabs>
          <w:tab w:val="num" w:pos="2633"/>
        </w:tabs>
        <w:ind w:left="2633" w:hanging="360"/>
      </w:pPr>
    </w:lvl>
    <w:lvl w:ilvl="4" w:tplc="040C0019" w:tentative="1">
      <w:start w:val="1"/>
      <w:numFmt w:val="lowerLetter"/>
      <w:lvlText w:val="%5."/>
      <w:lvlJc w:val="left"/>
      <w:pPr>
        <w:tabs>
          <w:tab w:val="num" w:pos="3353"/>
        </w:tabs>
        <w:ind w:left="3353" w:hanging="360"/>
      </w:pPr>
    </w:lvl>
    <w:lvl w:ilvl="5" w:tplc="040C001B" w:tentative="1">
      <w:start w:val="1"/>
      <w:numFmt w:val="lowerRoman"/>
      <w:lvlText w:val="%6."/>
      <w:lvlJc w:val="right"/>
      <w:pPr>
        <w:tabs>
          <w:tab w:val="num" w:pos="4073"/>
        </w:tabs>
        <w:ind w:left="4073" w:hanging="180"/>
      </w:pPr>
    </w:lvl>
    <w:lvl w:ilvl="6" w:tplc="040C000F" w:tentative="1">
      <w:start w:val="1"/>
      <w:numFmt w:val="decimal"/>
      <w:lvlText w:val="%7."/>
      <w:lvlJc w:val="left"/>
      <w:pPr>
        <w:tabs>
          <w:tab w:val="num" w:pos="4793"/>
        </w:tabs>
        <w:ind w:left="4793" w:hanging="360"/>
      </w:pPr>
    </w:lvl>
    <w:lvl w:ilvl="7" w:tplc="040C0019" w:tentative="1">
      <w:start w:val="1"/>
      <w:numFmt w:val="lowerLetter"/>
      <w:lvlText w:val="%8."/>
      <w:lvlJc w:val="left"/>
      <w:pPr>
        <w:tabs>
          <w:tab w:val="num" w:pos="5513"/>
        </w:tabs>
        <w:ind w:left="5513" w:hanging="360"/>
      </w:pPr>
    </w:lvl>
    <w:lvl w:ilvl="8" w:tplc="040C001B" w:tentative="1">
      <w:start w:val="1"/>
      <w:numFmt w:val="lowerRoman"/>
      <w:lvlText w:val="%9."/>
      <w:lvlJc w:val="right"/>
      <w:pPr>
        <w:tabs>
          <w:tab w:val="num" w:pos="6233"/>
        </w:tabs>
        <w:ind w:left="6233" w:hanging="180"/>
      </w:pPr>
    </w:lvl>
  </w:abstractNum>
  <w:abstractNum w:abstractNumId="19" w15:restartNumberingAfterBreak="0">
    <w:nsid w:val="61356A11"/>
    <w:multiLevelType w:val="hybridMultilevel"/>
    <w:tmpl w:val="C2F816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5A66052"/>
    <w:multiLevelType w:val="hybridMultilevel"/>
    <w:tmpl w:val="CC989B1C"/>
    <w:lvl w:ilvl="0" w:tplc="08130001">
      <w:start w:val="1"/>
      <w:numFmt w:val="bullet"/>
      <w:lvlText w:val=""/>
      <w:lvlJc w:val="left"/>
      <w:pPr>
        <w:ind w:left="2205" w:hanging="360"/>
      </w:pPr>
      <w:rPr>
        <w:rFonts w:ascii="Symbol" w:hAnsi="Symbol" w:hint="default"/>
      </w:rPr>
    </w:lvl>
    <w:lvl w:ilvl="1" w:tplc="08130003" w:tentative="1">
      <w:start w:val="1"/>
      <w:numFmt w:val="bullet"/>
      <w:lvlText w:val="o"/>
      <w:lvlJc w:val="left"/>
      <w:pPr>
        <w:ind w:left="2925" w:hanging="360"/>
      </w:pPr>
      <w:rPr>
        <w:rFonts w:ascii="Courier New" w:hAnsi="Courier New" w:cs="Courier New" w:hint="default"/>
      </w:rPr>
    </w:lvl>
    <w:lvl w:ilvl="2" w:tplc="08130005" w:tentative="1">
      <w:start w:val="1"/>
      <w:numFmt w:val="bullet"/>
      <w:lvlText w:val=""/>
      <w:lvlJc w:val="left"/>
      <w:pPr>
        <w:ind w:left="3645" w:hanging="360"/>
      </w:pPr>
      <w:rPr>
        <w:rFonts w:ascii="Wingdings" w:hAnsi="Wingdings" w:hint="default"/>
      </w:rPr>
    </w:lvl>
    <w:lvl w:ilvl="3" w:tplc="08130001" w:tentative="1">
      <w:start w:val="1"/>
      <w:numFmt w:val="bullet"/>
      <w:lvlText w:val=""/>
      <w:lvlJc w:val="left"/>
      <w:pPr>
        <w:ind w:left="4365" w:hanging="360"/>
      </w:pPr>
      <w:rPr>
        <w:rFonts w:ascii="Symbol" w:hAnsi="Symbol" w:hint="default"/>
      </w:rPr>
    </w:lvl>
    <w:lvl w:ilvl="4" w:tplc="08130003" w:tentative="1">
      <w:start w:val="1"/>
      <w:numFmt w:val="bullet"/>
      <w:lvlText w:val="o"/>
      <w:lvlJc w:val="left"/>
      <w:pPr>
        <w:ind w:left="5085" w:hanging="360"/>
      </w:pPr>
      <w:rPr>
        <w:rFonts w:ascii="Courier New" w:hAnsi="Courier New" w:cs="Courier New" w:hint="default"/>
      </w:rPr>
    </w:lvl>
    <w:lvl w:ilvl="5" w:tplc="08130005" w:tentative="1">
      <w:start w:val="1"/>
      <w:numFmt w:val="bullet"/>
      <w:lvlText w:val=""/>
      <w:lvlJc w:val="left"/>
      <w:pPr>
        <w:ind w:left="5805" w:hanging="360"/>
      </w:pPr>
      <w:rPr>
        <w:rFonts w:ascii="Wingdings" w:hAnsi="Wingdings" w:hint="default"/>
      </w:rPr>
    </w:lvl>
    <w:lvl w:ilvl="6" w:tplc="08130001" w:tentative="1">
      <w:start w:val="1"/>
      <w:numFmt w:val="bullet"/>
      <w:lvlText w:val=""/>
      <w:lvlJc w:val="left"/>
      <w:pPr>
        <w:ind w:left="6525" w:hanging="360"/>
      </w:pPr>
      <w:rPr>
        <w:rFonts w:ascii="Symbol" w:hAnsi="Symbol" w:hint="default"/>
      </w:rPr>
    </w:lvl>
    <w:lvl w:ilvl="7" w:tplc="08130003" w:tentative="1">
      <w:start w:val="1"/>
      <w:numFmt w:val="bullet"/>
      <w:lvlText w:val="o"/>
      <w:lvlJc w:val="left"/>
      <w:pPr>
        <w:ind w:left="7245" w:hanging="360"/>
      </w:pPr>
      <w:rPr>
        <w:rFonts w:ascii="Courier New" w:hAnsi="Courier New" w:cs="Courier New" w:hint="default"/>
      </w:rPr>
    </w:lvl>
    <w:lvl w:ilvl="8" w:tplc="08130005" w:tentative="1">
      <w:start w:val="1"/>
      <w:numFmt w:val="bullet"/>
      <w:lvlText w:val=""/>
      <w:lvlJc w:val="left"/>
      <w:pPr>
        <w:ind w:left="7965" w:hanging="360"/>
      </w:pPr>
      <w:rPr>
        <w:rFonts w:ascii="Wingdings" w:hAnsi="Wingdings" w:hint="default"/>
      </w:rPr>
    </w:lvl>
  </w:abstractNum>
  <w:abstractNum w:abstractNumId="21" w15:restartNumberingAfterBreak="0">
    <w:nsid w:val="66CA107E"/>
    <w:multiLevelType w:val="hybridMultilevel"/>
    <w:tmpl w:val="C6B21586"/>
    <w:lvl w:ilvl="0" w:tplc="DFD80D5E">
      <w:start w:val="1"/>
      <w:numFmt w:val="bullet"/>
      <w:lvlText w:val=""/>
      <w:lvlJc w:val="left"/>
      <w:pPr>
        <w:ind w:left="1146" w:hanging="360"/>
      </w:pPr>
      <w:rPr>
        <w:rFonts w:ascii="Wingdings" w:hAnsi="Wingdings" w:hint="default"/>
        <w:b/>
        <w:i w:val="0"/>
        <w:u w:val="none"/>
      </w:rPr>
    </w:lvl>
    <w:lvl w:ilvl="1" w:tplc="080C0003">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2" w15:restartNumberingAfterBreak="0">
    <w:nsid w:val="674A5BE7"/>
    <w:multiLevelType w:val="hybridMultilevel"/>
    <w:tmpl w:val="0046D66C"/>
    <w:lvl w:ilvl="0" w:tplc="E932DEE8">
      <w:start w:val="1"/>
      <w:numFmt w:val="lowerLetter"/>
      <w:lvlText w:val="%1)"/>
      <w:lvlJc w:val="left"/>
      <w:pPr>
        <w:ind w:left="1070"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3" w15:restartNumberingAfterBreak="0">
    <w:nsid w:val="776C3D6A"/>
    <w:multiLevelType w:val="hybridMultilevel"/>
    <w:tmpl w:val="05E0D8EE"/>
    <w:lvl w:ilvl="0" w:tplc="A6CA2112">
      <w:start w:val="1"/>
      <w:numFmt w:val="bullet"/>
      <w:lvlText w:val="-"/>
      <w:lvlJc w:val="left"/>
      <w:pPr>
        <w:ind w:left="779" w:hanging="360"/>
      </w:pPr>
      <w:rPr>
        <w:rFonts w:ascii="Symbol" w:hAnsi="Symbol" w:hint="default"/>
      </w:rPr>
    </w:lvl>
    <w:lvl w:ilvl="1" w:tplc="080C0003">
      <w:start w:val="1"/>
      <w:numFmt w:val="bullet"/>
      <w:lvlText w:val="o"/>
      <w:lvlJc w:val="left"/>
      <w:pPr>
        <w:ind w:left="1499" w:hanging="360"/>
      </w:pPr>
      <w:rPr>
        <w:rFonts w:ascii="Courier New" w:hAnsi="Courier New" w:cs="Courier New" w:hint="default"/>
      </w:rPr>
    </w:lvl>
    <w:lvl w:ilvl="2" w:tplc="080C0005" w:tentative="1">
      <w:start w:val="1"/>
      <w:numFmt w:val="bullet"/>
      <w:lvlText w:val=""/>
      <w:lvlJc w:val="left"/>
      <w:pPr>
        <w:ind w:left="2219" w:hanging="360"/>
      </w:pPr>
      <w:rPr>
        <w:rFonts w:ascii="Wingdings" w:hAnsi="Wingdings" w:hint="default"/>
      </w:rPr>
    </w:lvl>
    <w:lvl w:ilvl="3" w:tplc="080C0001" w:tentative="1">
      <w:start w:val="1"/>
      <w:numFmt w:val="bullet"/>
      <w:lvlText w:val=""/>
      <w:lvlJc w:val="left"/>
      <w:pPr>
        <w:ind w:left="2939" w:hanging="360"/>
      </w:pPr>
      <w:rPr>
        <w:rFonts w:ascii="Symbol" w:hAnsi="Symbol" w:hint="default"/>
      </w:rPr>
    </w:lvl>
    <w:lvl w:ilvl="4" w:tplc="080C0003" w:tentative="1">
      <w:start w:val="1"/>
      <w:numFmt w:val="bullet"/>
      <w:lvlText w:val="o"/>
      <w:lvlJc w:val="left"/>
      <w:pPr>
        <w:ind w:left="3659" w:hanging="360"/>
      </w:pPr>
      <w:rPr>
        <w:rFonts w:ascii="Courier New" w:hAnsi="Courier New" w:cs="Courier New" w:hint="default"/>
      </w:rPr>
    </w:lvl>
    <w:lvl w:ilvl="5" w:tplc="080C0005" w:tentative="1">
      <w:start w:val="1"/>
      <w:numFmt w:val="bullet"/>
      <w:lvlText w:val=""/>
      <w:lvlJc w:val="left"/>
      <w:pPr>
        <w:ind w:left="4379" w:hanging="360"/>
      </w:pPr>
      <w:rPr>
        <w:rFonts w:ascii="Wingdings" w:hAnsi="Wingdings" w:hint="default"/>
      </w:rPr>
    </w:lvl>
    <w:lvl w:ilvl="6" w:tplc="080C0001" w:tentative="1">
      <w:start w:val="1"/>
      <w:numFmt w:val="bullet"/>
      <w:lvlText w:val=""/>
      <w:lvlJc w:val="left"/>
      <w:pPr>
        <w:ind w:left="5099" w:hanging="360"/>
      </w:pPr>
      <w:rPr>
        <w:rFonts w:ascii="Symbol" w:hAnsi="Symbol" w:hint="default"/>
      </w:rPr>
    </w:lvl>
    <w:lvl w:ilvl="7" w:tplc="080C0003" w:tentative="1">
      <w:start w:val="1"/>
      <w:numFmt w:val="bullet"/>
      <w:lvlText w:val="o"/>
      <w:lvlJc w:val="left"/>
      <w:pPr>
        <w:ind w:left="5819" w:hanging="360"/>
      </w:pPr>
      <w:rPr>
        <w:rFonts w:ascii="Courier New" w:hAnsi="Courier New" w:cs="Courier New" w:hint="default"/>
      </w:rPr>
    </w:lvl>
    <w:lvl w:ilvl="8" w:tplc="080C0005" w:tentative="1">
      <w:start w:val="1"/>
      <w:numFmt w:val="bullet"/>
      <w:lvlText w:val=""/>
      <w:lvlJc w:val="left"/>
      <w:pPr>
        <w:ind w:left="6539" w:hanging="360"/>
      </w:pPr>
      <w:rPr>
        <w:rFonts w:ascii="Wingdings" w:hAnsi="Wingdings" w:hint="default"/>
      </w:rPr>
    </w:lvl>
  </w:abstractNum>
  <w:abstractNum w:abstractNumId="24" w15:restartNumberingAfterBreak="0">
    <w:nsid w:val="778A3D4A"/>
    <w:multiLevelType w:val="hybridMultilevel"/>
    <w:tmpl w:val="FEF0CB08"/>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num w:numId="1" w16cid:durableId="1619752088">
    <w:abstractNumId w:val="17"/>
  </w:num>
  <w:num w:numId="2" w16cid:durableId="1410545065">
    <w:abstractNumId w:val="18"/>
  </w:num>
  <w:num w:numId="3" w16cid:durableId="1130439465">
    <w:abstractNumId w:val="10"/>
  </w:num>
  <w:num w:numId="4" w16cid:durableId="1069964953">
    <w:abstractNumId w:val="1"/>
  </w:num>
  <w:num w:numId="5" w16cid:durableId="1974284357">
    <w:abstractNumId w:val="6"/>
  </w:num>
  <w:num w:numId="6" w16cid:durableId="151528463">
    <w:abstractNumId w:val="6"/>
  </w:num>
  <w:num w:numId="7" w16cid:durableId="2143381357">
    <w:abstractNumId w:val="9"/>
  </w:num>
  <w:num w:numId="8" w16cid:durableId="229510308">
    <w:abstractNumId w:val="7"/>
  </w:num>
  <w:num w:numId="9" w16cid:durableId="1744795463">
    <w:abstractNumId w:val="22"/>
  </w:num>
  <w:num w:numId="10" w16cid:durableId="854658880">
    <w:abstractNumId w:val="24"/>
  </w:num>
  <w:num w:numId="11" w16cid:durableId="1308166627">
    <w:abstractNumId w:val="13"/>
  </w:num>
  <w:num w:numId="12" w16cid:durableId="228349662">
    <w:abstractNumId w:val="8"/>
  </w:num>
  <w:num w:numId="13" w16cid:durableId="989210683">
    <w:abstractNumId w:val="11"/>
  </w:num>
  <w:num w:numId="14" w16cid:durableId="1640962992">
    <w:abstractNumId w:val="5"/>
  </w:num>
  <w:num w:numId="15" w16cid:durableId="185875413">
    <w:abstractNumId w:val="20"/>
  </w:num>
  <w:num w:numId="16" w16cid:durableId="295533093">
    <w:abstractNumId w:val="3"/>
  </w:num>
  <w:num w:numId="17" w16cid:durableId="546525366">
    <w:abstractNumId w:val="19"/>
  </w:num>
  <w:num w:numId="18" w16cid:durableId="1876690930">
    <w:abstractNumId w:val="4"/>
  </w:num>
  <w:num w:numId="19" w16cid:durableId="112020385">
    <w:abstractNumId w:val="16"/>
  </w:num>
  <w:num w:numId="20" w16cid:durableId="537857882">
    <w:abstractNumId w:val="14"/>
  </w:num>
  <w:num w:numId="21" w16cid:durableId="1795783756">
    <w:abstractNumId w:val="0"/>
  </w:num>
  <w:num w:numId="22" w16cid:durableId="844326770">
    <w:abstractNumId w:val="2"/>
  </w:num>
  <w:num w:numId="23" w16cid:durableId="1475561451">
    <w:abstractNumId w:val="21"/>
  </w:num>
  <w:num w:numId="24" w16cid:durableId="1554198794">
    <w:abstractNumId w:val="23"/>
  </w:num>
  <w:num w:numId="25" w16cid:durableId="1077750226">
    <w:abstractNumId w:val="12"/>
  </w:num>
  <w:num w:numId="26" w16cid:durableId="1320233683">
    <w:abstractNumId w:val="15"/>
  </w:num>
  <w:num w:numId="27" w16cid:durableId="6447748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llule architecture">
    <w15:presenceInfo w15:providerId="None" w15:userId="Cellule architecture"/>
  </w15:person>
  <w15:person w15:author="Sabine Guisse">
    <w15:presenceInfo w15:providerId="Windows Live" w15:userId="78ce78ce7ef9c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9C7"/>
    <w:rsid w:val="00030183"/>
    <w:rsid w:val="000A7220"/>
    <w:rsid w:val="000B0AF6"/>
    <w:rsid w:val="000F356C"/>
    <w:rsid w:val="00191B94"/>
    <w:rsid w:val="00227F10"/>
    <w:rsid w:val="002A5350"/>
    <w:rsid w:val="002C5871"/>
    <w:rsid w:val="003555C1"/>
    <w:rsid w:val="00396A41"/>
    <w:rsid w:val="003E5519"/>
    <w:rsid w:val="004350C5"/>
    <w:rsid w:val="004A58D7"/>
    <w:rsid w:val="004B58CB"/>
    <w:rsid w:val="004B7AB7"/>
    <w:rsid w:val="00582EF8"/>
    <w:rsid w:val="00667821"/>
    <w:rsid w:val="00745011"/>
    <w:rsid w:val="007F4446"/>
    <w:rsid w:val="008056B1"/>
    <w:rsid w:val="008A1435"/>
    <w:rsid w:val="008E0F4A"/>
    <w:rsid w:val="0091596A"/>
    <w:rsid w:val="00916B38"/>
    <w:rsid w:val="009749C7"/>
    <w:rsid w:val="009E5F5E"/>
    <w:rsid w:val="00A1017A"/>
    <w:rsid w:val="00A16B87"/>
    <w:rsid w:val="00AE07A9"/>
    <w:rsid w:val="00B06599"/>
    <w:rsid w:val="00B1671D"/>
    <w:rsid w:val="00B55958"/>
    <w:rsid w:val="00B6575B"/>
    <w:rsid w:val="00CC2C7E"/>
    <w:rsid w:val="00D2696B"/>
    <w:rsid w:val="00D71801"/>
    <w:rsid w:val="00DC7EDB"/>
    <w:rsid w:val="00FC2CFC"/>
    <w:rsid w:val="00FD7519"/>
    <w:rsid w:val="00FF7D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CBD1DCE"/>
  <w15:docId w15:val="{B1346C4B-8CF8-4F8B-8328-18F9E2CD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val="fr-FR" w:eastAsia="fr-FR"/>
    </w:rPr>
  </w:style>
  <w:style w:type="paragraph" w:styleId="Titre1">
    <w:name w:val="heading 1"/>
    <w:basedOn w:val="Normal"/>
    <w:next w:val="Normal"/>
    <w:qFormat/>
    <w:pPr>
      <w:jc w:val="left"/>
      <w:outlineLvl w:val="0"/>
    </w:pPr>
    <w:rPr>
      <w:sz w:val="24"/>
      <w:szCs w:val="36"/>
      <w:u w:val="single"/>
    </w:rPr>
  </w:style>
  <w:style w:type="paragraph" w:styleId="Titre2">
    <w:name w:val="heading 2"/>
    <w:basedOn w:val="Normal"/>
    <w:next w:val="Normal"/>
    <w:qFormat/>
    <w:pPr>
      <w:keepNext/>
      <w:numPr>
        <w:numId w:val="4"/>
      </w:numPr>
      <w:pBdr>
        <w:bottom w:val="single" w:sz="4" w:space="1" w:color="auto"/>
      </w:pBdr>
      <w:spacing w:before="600" w:after="360"/>
      <w:jc w:val="center"/>
      <w:outlineLvl w:val="1"/>
    </w:pPr>
    <w:rPr>
      <w:sz w:val="36"/>
      <w:szCs w:val="36"/>
    </w:rPr>
  </w:style>
  <w:style w:type="paragraph" w:styleId="Titre3">
    <w:name w:val="heading 3"/>
    <w:basedOn w:val="Normal"/>
    <w:next w:val="Normal"/>
    <w:qFormat/>
    <w:pPr>
      <w:keepNext/>
      <w:numPr>
        <w:numId w:val="6"/>
      </w:numPr>
      <w:tabs>
        <w:tab w:val="right" w:pos="-1560"/>
      </w:tabs>
      <w:spacing w:before="360" w:after="240"/>
      <w:outlineLvl w:val="2"/>
    </w:pPr>
    <w:rPr>
      <w:sz w:val="24"/>
      <w:szCs w:val="24"/>
      <w:u w:val="single"/>
    </w:rPr>
  </w:style>
  <w:style w:type="paragraph" w:styleId="Titre4">
    <w:name w:val="heading 4"/>
    <w:basedOn w:val="Normal"/>
    <w:next w:val="Normal"/>
    <w:qFormat/>
    <w:pPr>
      <w:keepNext/>
      <w:keepLines/>
      <w:numPr>
        <w:ilvl w:val="1"/>
        <w:numId w:val="6"/>
      </w:numPr>
      <w:tabs>
        <w:tab w:val="left" w:pos="0"/>
      </w:tabs>
      <w:spacing w:before="120" w:after="120"/>
      <w:jc w:val="left"/>
      <w:outlineLvl w:val="3"/>
    </w:pPr>
    <w:rPr>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0000FF"/>
      <w:u w:val="single"/>
    </w:rPr>
  </w:style>
  <w:style w:type="paragraph" w:styleId="Liste2">
    <w:name w:val="List 2"/>
    <w:basedOn w:val="Normal"/>
    <w:pPr>
      <w:numPr>
        <w:numId w:val="1"/>
      </w:numPr>
      <w:spacing w:before="120"/>
    </w:pPr>
    <w:rPr>
      <w:rFonts w:cs="Arial"/>
      <w:sz w:val="20"/>
      <w:lang w:val="fr-BE"/>
    </w:rPr>
  </w:style>
  <w:style w:type="paragraph" w:customStyle="1" w:styleId="Liste2ABC">
    <w:name w:val="Liste 2 ABC"/>
    <w:basedOn w:val="Liste2"/>
    <w:pPr>
      <w:numPr>
        <w:numId w:val="2"/>
      </w:numPr>
    </w:pPr>
  </w:style>
  <w:style w:type="paragraph" w:customStyle="1" w:styleId="Liste2retour">
    <w:name w:val="Liste 2 retour"/>
    <w:basedOn w:val="Liste2"/>
    <w:next w:val="Liste2"/>
    <w:pPr>
      <w:numPr>
        <w:numId w:val="0"/>
      </w:numPr>
      <w:spacing w:before="0"/>
      <w:ind w:left="454"/>
    </w:pPr>
  </w:style>
  <w:style w:type="paragraph" w:customStyle="1" w:styleId="Liste3avecespace">
    <w:name w:val="Liste 3 avec espace"/>
    <w:basedOn w:val="Normal"/>
    <w:pPr>
      <w:spacing w:before="120"/>
    </w:pPr>
    <w:rPr>
      <w:rFonts w:cs="Arial"/>
      <w:sz w:val="20"/>
      <w:lang w:val="fr-BE"/>
    </w:rPr>
  </w:style>
  <w:style w:type="paragraph" w:customStyle="1" w:styleId="Liste3dtail">
    <w:name w:val="Liste 3 détail"/>
    <w:basedOn w:val="Liste2"/>
    <w:uiPriority w:val="99"/>
    <w:pPr>
      <w:numPr>
        <w:numId w:val="0"/>
      </w:numPr>
      <w:spacing w:before="0"/>
    </w:pPr>
  </w:style>
  <w:style w:type="paragraph" w:customStyle="1" w:styleId="Liste3retour">
    <w:name w:val="Liste 3 retour"/>
    <w:basedOn w:val="Liste3dtail"/>
    <w:pPr>
      <w:numPr>
        <w:numId w:val="3"/>
      </w:numPr>
    </w:pPr>
  </w:style>
  <w:style w:type="paragraph" w:customStyle="1" w:styleId="Liste4dtail">
    <w:name w:val="Liste 4 détail"/>
    <w:basedOn w:val="Liste3dtail"/>
  </w:style>
  <w:style w:type="paragraph" w:customStyle="1" w:styleId="Titre1A">
    <w:name w:val="Titre 1 A"/>
    <w:aliases w:val="B,C"/>
    <w:basedOn w:val="Titre1"/>
    <w:next w:val="Normal"/>
  </w:style>
  <w:style w:type="character" w:styleId="Marquedecommentaire">
    <w:name w:val="annotation reference"/>
    <w:basedOn w:val="Policepardfaut"/>
    <w:rPr>
      <w:sz w:val="16"/>
      <w:szCs w:val="16"/>
    </w:rPr>
  </w:style>
  <w:style w:type="paragraph" w:styleId="Commentaire">
    <w:name w:val="annotation text"/>
    <w:basedOn w:val="Normal"/>
    <w:link w:val="CommentaireCar"/>
    <w:uiPriority w:val="99"/>
    <w:rPr>
      <w:sz w:val="20"/>
    </w:rPr>
  </w:style>
  <w:style w:type="character" w:customStyle="1" w:styleId="CommentaireCar">
    <w:name w:val="Commentaire Car"/>
    <w:basedOn w:val="Policepardfaut"/>
    <w:link w:val="Commentaire"/>
    <w:uiPriority w:val="99"/>
    <w:locked/>
    <w:rPr>
      <w:rFonts w:ascii="Arial" w:hAnsi="Arial"/>
      <w:lang w:val="fr-FR" w:eastAsia="fr-FR" w:bidi="ar-SA"/>
    </w:rPr>
  </w:style>
  <w:style w:type="paragraph" w:styleId="Textedebulles">
    <w:name w:val="Balloon Text"/>
    <w:basedOn w:val="Normal"/>
    <w:semiHidden/>
    <w:rPr>
      <w:rFonts w:ascii="Tahoma" w:hAnsi="Tahoma"/>
      <w:sz w:val="16"/>
      <w:szCs w:val="16"/>
    </w:rPr>
  </w:style>
  <w:style w:type="paragraph" w:styleId="Objetducommentaire">
    <w:name w:val="annotation subject"/>
    <w:basedOn w:val="Commentaire"/>
    <w:next w:val="Commentaire"/>
    <w:semiHidden/>
    <w:rPr>
      <w:b/>
      <w:bCs/>
    </w:rPr>
  </w:style>
  <w:style w:type="paragraph" w:styleId="Paragraphedeliste">
    <w:name w:val="List Paragraph"/>
    <w:aliases w:val="Paragraphe + puce,Liste couleur - Accent 11,Bullet 1,Liste Niveau 1,List Paragraph1,Lettre d'introduction,Paragraphe,tiret2,Puce tiret,liste à numéros,Numbered paragraph 1,Paragraphe de liste1,List Paragraph"/>
    <w:basedOn w:val="Normal"/>
    <w:link w:val="ParagraphedelisteCar"/>
    <w:uiPriority w:val="34"/>
    <w:qFormat/>
    <w:pPr>
      <w:suppressAutoHyphens/>
      <w:ind w:left="720"/>
      <w:contextualSpacing/>
    </w:pPr>
    <w:rPr>
      <w:lang w:eastAsia="ar-SA"/>
    </w:rPr>
  </w:style>
  <w:style w:type="paragraph" w:customStyle="1" w:styleId="Standard">
    <w:name w:val="Standard"/>
    <w:uiPriority w:val="99"/>
    <w:pPr>
      <w:suppressAutoHyphens/>
      <w:jc w:val="both"/>
    </w:pPr>
    <w:rPr>
      <w:rFonts w:ascii="Arial" w:eastAsia="SimSun" w:hAnsi="Arial"/>
      <w:sz w:val="22"/>
      <w:lang w:val="fr-FR" w:eastAsia="zh-CN"/>
    </w:rPr>
  </w:style>
  <w:style w:type="paragraph" w:styleId="En-tte">
    <w:name w:val="header"/>
    <w:basedOn w:val="Normal"/>
    <w:link w:val="En-tteCar"/>
    <w:unhideWhenUsed/>
    <w:pPr>
      <w:tabs>
        <w:tab w:val="center" w:pos="4536"/>
        <w:tab w:val="right" w:pos="9072"/>
      </w:tabs>
    </w:pPr>
  </w:style>
  <w:style w:type="character" w:customStyle="1" w:styleId="En-tteCar">
    <w:name w:val="En-tête Car"/>
    <w:basedOn w:val="Policepardfaut"/>
    <w:link w:val="En-tte"/>
    <w:rPr>
      <w:rFonts w:ascii="Arial" w:hAnsi="Arial"/>
      <w:sz w:val="22"/>
      <w:lang w:val="fr-FR" w:eastAsia="fr-FR"/>
    </w:rPr>
  </w:style>
  <w:style w:type="paragraph" w:styleId="Pieddepage">
    <w:name w:val="footer"/>
    <w:basedOn w:val="Normal"/>
    <w:link w:val="PieddepageCar"/>
    <w:unhideWhenUsed/>
    <w:pPr>
      <w:tabs>
        <w:tab w:val="center" w:pos="4536"/>
        <w:tab w:val="right" w:pos="9072"/>
      </w:tabs>
    </w:pPr>
  </w:style>
  <w:style w:type="character" w:customStyle="1" w:styleId="PieddepageCar">
    <w:name w:val="Pied de page Car"/>
    <w:basedOn w:val="Policepardfaut"/>
    <w:link w:val="Pieddepage"/>
    <w:rPr>
      <w:rFonts w:ascii="Arial" w:hAnsi="Arial"/>
      <w:sz w:val="22"/>
      <w:lang w:val="fr-FR" w:eastAsia="fr-FR"/>
    </w:rPr>
  </w:style>
  <w:style w:type="character" w:customStyle="1" w:styleId="ParagraphedelisteCar">
    <w:name w:val="Paragraphe de liste Car"/>
    <w:aliases w:val="Paragraphe + puce Car,Liste couleur - Accent 11 Car,Bullet 1 Car,Liste Niveau 1 Car,List Paragraph1 Car,Lettre d'introduction Car,Paragraphe Car,tiret2 Car,Puce tiret Car,liste à numéros Car,Numbered paragraph 1 Car"/>
    <w:basedOn w:val="Policepardfaut"/>
    <w:link w:val="Paragraphedeliste"/>
    <w:uiPriority w:val="34"/>
    <w:locked/>
    <w:rPr>
      <w:rFonts w:ascii="Arial" w:hAnsi="Arial"/>
      <w:sz w:val="22"/>
      <w:lang w:val="fr-FR" w:eastAsia="ar-SA"/>
    </w:rPr>
  </w:style>
  <w:style w:type="character" w:styleId="Lienhypertextesuivivisit">
    <w:name w:val="FollowedHyperlink"/>
    <w:basedOn w:val="Policepardfaut"/>
    <w:semiHidden/>
    <w:unhideWhenUsed/>
    <w:rPr>
      <w:color w:val="800080" w:themeColor="followedHyperlink"/>
      <w:u w:val="single"/>
    </w:rPr>
  </w:style>
  <w:style w:type="paragraph" w:styleId="Sansinterligne">
    <w:name w:val="No Spacing"/>
    <w:basedOn w:val="Normal"/>
    <w:uiPriority w:val="1"/>
    <w:qFormat/>
    <w:rsid w:val="00B55958"/>
    <w:pPr>
      <w:spacing w:before="240" w:after="240"/>
    </w:pPr>
    <w:rPr>
      <w:rFonts w:ascii="Trebuchet MS" w:eastAsiaTheme="minorHAnsi" w:hAnsi="Trebuchet MS" w:cs="Arial"/>
      <w:i/>
      <w:color w:val="948A54" w:themeColor="background2" w:themeShade="80"/>
      <w:sz w:val="20"/>
      <w:lang w:val="fr-BE" w:eastAsia="en-US"/>
    </w:rPr>
  </w:style>
  <w:style w:type="paragraph" w:styleId="En-ttedetabledesmatires">
    <w:name w:val="TOC Heading"/>
    <w:basedOn w:val="Titre1"/>
    <w:next w:val="Normal"/>
    <w:uiPriority w:val="39"/>
    <w:unhideWhenUsed/>
    <w:qFormat/>
    <w:rsid w:val="004B58CB"/>
    <w:pPr>
      <w:keepNext/>
      <w:keepLines/>
      <w:spacing w:before="240" w:line="259" w:lineRule="auto"/>
      <w:outlineLvl w:val="9"/>
    </w:pPr>
    <w:rPr>
      <w:rFonts w:asciiTheme="majorHAnsi" w:eastAsiaTheme="majorEastAsia" w:hAnsiTheme="majorHAnsi" w:cstheme="majorBidi"/>
      <w:color w:val="365F91" w:themeColor="accent1" w:themeShade="BF"/>
      <w:sz w:val="32"/>
      <w:szCs w:val="32"/>
      <w:u w:val="none"/>
    </w:rPr>
  </w:style>
  <w:style w:type="paragraph" w:styleId="TM1">
    <w:name w:val="toc 1"/>
    <w:basedOn w:val="Normal"/>
    <w:next w:val="Normal"/>
    <w:autoRedefine/>
    <w:uiPriority w:val="39"/>
    <w:unhideWhenUsed/>
    <w:rsid w:val="004B58CB"/>
    <w:pPr>
      <w:spacing w:after="100"/>
    </w:pPr>
  </w:style>
  <w:style w:type="paragraph" w:styleId="TM2">
    <w:name w:val="toc 2"/>
    <w:basedOn w:val="Normal"/>
    <w:next w:val="Normal"/>
    <w:autoRedefine/>
    <w:uiPriority w:val="39"/>
    <w:unhideWhenUsed/>
    <w:rsid w:val="004B58C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40190">
      <w:bodyDiv w:val="1"/>
      <w:marLeft w:val="0"/>
      <w:marRight w:val="0"/>
      <w:marTop w:val="0"/>
      <w:marBottom w:val="0"/>
      <w:divBdr>
        <w:top w:val="none" w:sz="0" w:space="0" w:color="auto"/>
        <w:left w:val="none" w:sz="0" w:space="0" w:color="auto"/>
        <w:bottom w:val="none" w:sz="0" w:space="0" w:color="auto"/>
        <w:right w:val="none" w:sz="0" w:space="0" w:color="auto"/>
      </w:divBdr>
      <w:divsChild>
        <w:div w:id="708917139">
          <w:marLeft w:val="0"/>
          <w:marRight w:val="0"/>
          <w:marTop w:val="0"/>
          <w:marBottom w:val="0"/>
          <w:divBdr>
            <w:top w:val="none" w:sz="0" w:space="0" w:color="auto"/>
            <w:left w:val="none" w:sz="0" w:space="0" w:color="auto"/>
            <w:bottom w:val="none" w:sz="0" w:space="0" w:color="auto"/>
            <w:right w:val="none" w:sz="0" w:space="0" w:color="auto"/>
          </w:divBdr>
        </w:div>
        <w:div w:id="524682322">
          <w:marLeft w:val="0"/>
          <w:marRight w:val="0"/>
          <w:marTop w:val="0"/>
          <w:marBottom w:val="0"/>
          <w:divBdr>
            <w:top w:val="none" w:sz="0" w:space="0" w:color="auto"/>
            <w:left w:val="none" w:sz="0" w:space="0" w:color="auto"/>
            <w:bottom w:val="none" w:sz="0" w:space="0" w:color="auto"/>
            <w:right w:val="none" w:sz="0" w:space="0" w:color="auto"/>
          </w:divBdr>
        </w:div>
        <w:div w:id="983122836">
          <w:marLeft w:val="0"/>
          <w:marRight w:val="0"/>
          <w:marTop w:val="0"/>
          <w:marBottom w:val="0"/>
          <w:divBdr>
            <w:top w:val="none" w:sz="0" w:space="0" w:color="auto"/>
            <w:left w:val="none" w:sz="0" w:space="0" w:color="auto"/>
            <w:bottom w:val="none" w:sz="0" w:space="0" w:color="auto"/>
            <w:right w:val="none" w:sz="0" w:space="0" w:color="auto"/>
          </w:divBdr>
        </w:div>
      </w:divsChild>
    </w:div>
    <w:div w:id="748504336">
      <w:bodyDiv w:val="1"/>
      <w:marLeft w:val="0"/>
      <w:marRight w:val="0"/>
      <w:marTop w:val="0"/>
      <w:marBottom w:val="0"/>
      <w:divBdr>
        <w:top w:val="none" w:sz="0" w:space="0" w:color="auto"/>
        <w:left w:val="none" w:sz="0" w:space="0" w:color="auto"/>
        <w:bottom w:val="none" w:sz="0" w:space="0" w:color="auto"/>
        <w:right w:val="none" w:sz="0" w:space="0" w:color="auto"/>
      </w:divBdr>
    </w:div>
    <w:div w:id="96858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chesdarchitecture.be/libs/dbfiles/doc_CdCtype.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A6C1-22FA-42FC-84D5-377B0735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5580</Words>
  <Characters>32431</Characters>
  <Application>Microsoft Office Word</Application>
  <DocSecurity>0</DocSecurity>
  <Lines>270</Lines>
  <Paragraphs>75</Paragraphs>
  <ScaleCrop>false</ScaleCrop>
  <HeadingPairs>
    <vt:vector size="2" baseType="variant">
      <vt:variant>
        <vt:lpstr>Titre</vt:lpstr>
      </vt:variant>
      <vt:variant>
        <vt:i4>1</vt:i4>
      </vt:variant>
    </vt:vector>
  </HeadingPairs>
  <TitlesOfParts>
    <vt:vector size="1" baseType="lpstr">
      <vt:lpstr>BATIMENT CLASSE : Paiement des honoraires ordinaires</vt:lpstr>
    </vt:vector>
  </TitlesOfParts>
  <Company>ETNIC</Company>
  <LinksUpToDate>false</LinksUpToDate>
  <CharactersWithSpaces>37936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BATIMENT CLASSE : Paiement des honoraires ordinaires</dc:title>
  <dc:creator>Cellule Architecture'</dc:creator>
  <cp:lastModifiedBy>Sabine Guisse</cp:lastModifiedBy>
  <cp:revision>34</cp:revision>
  <cp:lastPrinted>2020-07-28T14:58:00Z</cp:lastPrinted>
  <dcterms:created xsi:type="dcterms:W3CDTF">2025-09-26T14:25:00Z</dcterms:created>
  <dcterms:modified xsi:type="dcterms:W3CDTF">2025-09-26T16:18:00Z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yannic.sarre@awap.be</vt:lpwstr>
  </property>
  <property fmtid="{D5CDD505-2E9C-101B-9397-08002B2CF9AE}" pid="5" name="MSIP_Label_e72a09c5-6e26-4737-a926-47ef1ab198ae_SetDate">
    <vt:lpwstr>2020-04-28T11:47:33.3393367Z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Extended_MSFT_Method">
    <vt:lpwstr>Automatic</vt:lpwstr>
  </property>
  <property fmtid="{D5CDD505-2E9C-101B-9397-08002B2CF9AE}" pid="9" name="Sensitivity">
    <vt:lpwstr>Confidentiel</vt:lpwstr>
  </property>
</Properties>
</file>