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itre4"/>
        <w:numPr>
          <w:ilvl w:val="0"/>
          <w:numId w:val="0"/>
        </w:numPr>
        <w:rPr>
          <w:rFonts w:ascii="Trebuchet MS" w:hAnsi="Trebuchet MS"/>
          <w:sz w:val="20"/>
        </w:rPr>
      </w:pPr>
      <w:bookmarkStart w:id="0" w:name="_Toc275162972"/>
    </w:p>
    <w:p>
      <w:pPr>
        <w:pStyle w:val="Titre4"/>
        <w:numPr>
          <w:ilvl w:val="0"/>
          <w:numId w:val="0"/>
        </w:numPr>
        <w:rPr>
          <w:rFonts w:ascii="Trebuchet MS" w:hAnsi="Trebuchet MS"/>
          <w:sz w:val="36"/>
          <w:szCs w:val="36"/>
          <w:u w:val="none"/>
        </w:rPr>
      </w:pPr>
    </w:p>
    <w:p>
      <w:pPr>
        <w:pStyle w:val="Titre4"/>
        <w:numPr>
          <w:ilvl w:val="0"/>
          <w:numId w:val="0"/>
        </w:numPr>
        <w:jc w:val="center"/>
        <w:rPr>
          <w:rFonts w:ascii="Trebuchet MS" w:hAnsi="Trebuchet MS"/>
          <w:b/>
          <w:sz w:val="36"/>
          <w:szCs w:val="36"/>
          <w:u w:val="none"/>
        </w:rPr>
      </w:pPr>
      <w:r>
        <w:rPr>
          <w:rFonts w:ascii="Trebuchet MS" w:hAnsi="Trebuchet MS"/>
          <w:b/>
          <w:sz w:val="36"/>
          <w:szCs w:val="36"/>
          <w:u w:val="none"/>
        </w:rPr>
        <w:t>Clauses de cahier des charges « auteur de projet » spécifiques aux interventions sur bâtiment classé</w:t>
      </w:r>
    </w:p>
    <w:p>
      <w:pPr>
        <w:pStyle w:val="Titre4"/>
        <w:numPr>
          <w:ilvl w:val="0"/>
          <w:numId w:val="0"/>
        </w:numPr>
        <w:rPr>
          <w:rFonts w:ascii="Trebuchet MS" w:hAnsi="Trebuchet MS"/>
          <w:b/>
          <w:color w:val="FF0000"/>
          <w:sz w:val="20"/>
          <w:u w:val="none"/>
        </w:rPr>
      </w:pPr>
      <w:r>
        <w:rPr>
          <w:rFonts w:ascii="Trebuchet MS" w:hAnsi="Trebuchet MS"/>
          <w:b/>
          <w:color w:val="FF0000"/>
          <w:sz w:val="20"/>
          <w:u w:val="none"/>
        </w:rPr>
        <w:t xml:space="preserve">Attention : </w:t>
      </w:r>
    </w:p>
    <w:p>
      <w:pPr>
        <w:rPr>
          <w:rFonts w:ascii="Trebuchet MS" w:hAnsi="Trebuchet MS"/>
          <w:bCs/>
          <w:color w:val="FF0000"/>
          <w:sz w:val="20"/>
        </w:rPr>
      </w:pPr>
      <w:r>
        <w:rPr>
          <w:rFonts w:ascii="Trebuchet MS" w:hAnsi="Trebuchet MS"/>
          <w:bCs/>
          <w:color w:val="FF0000"/>
          <w:sz w:val="20"/>
        </w:rPr>
        <w:t xml:space="preserve">- Clauses ponctuelles à combiner avec le </w:t>
      </w:r>
      <w:hyperlink r:id="rId7" w:history="1">
        <w:r>
          <w:rPr>
            <w:rStyle w:val="Lienhypertexte"/>
            <w:rFonts w:ascii="Trebuchet MS" w:hAnsi="Trebuchet MS"/>
            <w:bCs/>
            <w:sz w:val="20"/>
          </w:rPr>
          <w:t>CDC-type de la Cellule architecture de la FWB</w:t>
        </w:r>
      </w:hyperlink>
      <w:r>
        <w:rPr>
          <w:rFonts w:ascii="Trebuchet MS" w:hAnsi="Trebuchet MS"/>
          <w:bCs/>
          <w:color w:val="FF0000"/>
          <w:sz w:val="20"/>
        </w:rPr>
        <w:t>.</w:t>
      </w:r>
    </w:p>
    <w:p>
      <w:pPr>
        <w:pStyle w:val="Titre4"/>
        <w:numPr>
          <w:ilvl w:val="0"/>
          <w:numId w:val="0"/>
        </w:numPr>
        <w:rPr>
          <w:rFonts w:ascii="Trebuchet MS" w:hAnsi="Trebuchet MS"/>
          <w:color w:val="FF0000"/>
          <w:sz w:val="20"/>
          <w:u w:val="none"/>
        </w:rPr>
      </w:pPr>
      <w:r>
        <w:rPr>
          <w:rFonts w:ascii="Trebuchet MS" w:hAnsi="Trebuchet MS"/>
          <w:color w:val="FF0000"/>
          <w:sz w:val="20"/>
          <w:u w:val="none"/>
        </w:rPr>
        <w:t>- Clauses valables sur le territoire de la Région wallonne (</w:t>
      </w:r>
      <w:commentRangeStart w:id="1"/>
      <w:r>
        <w:rPr>
          <w:rFonts w:ascii="Trebuchet MS" w:hAnsi="Trebuchet MS"/>
          <w:color w:val="FF0000"/>
          <w:sz w:val="20"/>
          <w:u w:val="none"/>
        </w:rPr>
        <w:t>hors Communauté germanophone qui est elle-même compétente pour le patrimoine immobilier</w:t>
      </w:r>
      <w:commentRangeEnd w:id="1"/>
      <w:r>
        <w:rPr>
          <w:rFonts w:ascii="Trebuchet MS" w:hAnsi="Trebuchet MS"/>
          <w:color w:val="FF0000"/>
          <w:sz w:val="20"/>
        </w:rPr>
        <w:commentReference w:id="1"/>
      </w:r>
      <w:r>
        <w:rPr>
          <w:rFonts w:ascii="Trebuchet MS" w:hAnsi="Trebuchet MS"/>
          <w:color w:val="FF0000"/>
          <w:sz w:val="20"/>
          <w:u w:val="none"/>
        </w:rPr>
        <w:t>) uniquement </w:t>
      </w:r>
      <w:r>
        <w:rPr>
          <w:rFonts w:ascii="Trebuchet MS" w:hAnsi="Trebuchet MS"/>
          <w:color w:val="FF0000"/>
          <w:sz w:val="20"/>
          <w:u w:val="none"/>
        </w:rPr>
        <w:sym w:font="Wingdings" w:char="F0E0"/>
      </w:r>
      <w:r>
        <w:rPr>
          <w:rFonts w:ascii="Trebuchet MS" w:hAnsi="Trebuchet MS"/>
          <w:color w:val="FF0000"/>
          <w:sz w:val="20"/>
          <w:u w:val="none"/>
        </w:rPr>
        <w:t xml:space="preserve"> à adapter pour autres zones géographiques !</w:t>
      </w:r>
    </w:p>
    <w:p>
      <w:pPr>
        <w:pStyle w:val="Titre4"/>
        <w:numPr>
          <w:ilvl w:val="0"/>
          <w:numId w:val="0"/>
        </w:numPr>
        <w:rPr>
          <w:rFonts w:ascii="Trebuchet MS" w:hAnsi="Trebuchet MS"/>
          <w:sz w:val="20"/>
        </w:rPr>
      </w:pPr>
    </w:p>
    <w:p>
      <w:pPr>
        <w:pStyle w:val="Titre1"/>
      </w:pPr>
      <w:r>
        <w:t>4. Dispositions légales et réglementaires de référence du marché</w:t>
      </w:r>
    </w:p>
    <w:p>
      <w:pPr>
        <w:rPr>
          <w:rFonts w:ascii="Trebuchet MS" w:hAnsi="Trebuchet MS"/>
          <w:sz w:val="20"/>
        </w:rPr>
      </w:pPr>
      <w:r>
        <w:rPr>
          <w:rFonts w:ascii="Trebuchet MS" w:hAnsi="Trebuchet MS"/>
          <w:sz w:val="20"/>
          <w:highlight w:val="yellow"/>
        </w:rPr>
        <w:t>AJOUTER, dans la section « Etant donné la nature spécifique du présent projet, les documents réglementaires suivants sont également d’application (documents en annexe) : » :</w:t>
      </w:r>
    </w:p>
    <w:p>
      <w:pPr>
        <w:tabs>
          <w:tab w:val="num" w:pos="851"/>
        </w:tabs>
        <w:rPr>
          <w:rFonts w:ascii="Trebuchet MS" w:hAnsi="Trebuchet MS"/>
          <w:sz w:val="20"/>
        </w:rPr>
      </w:pPr>
      <w:r>
        <w:rPr>
          <w:rFonts w:ascii="Trebuchet MS" w:hAnsi="Trebuchet MS"/>
          <w:sz w:val="20"/>
        </w:rPr>
        <w:t xml:space="preserve">- Le </w:t>
      </w:r>
      <w:proofErr w:type="spellStart"/>
      <w:r>
        <w:rPr>
          <w:rFonts w:ascii="Trebuchet MS" w:hAnsi="Trebuchet MS"/>
          <w:sz w:val="20"/>
        </w:rPr>
        <w:t>CoPAT</w:t>
      </w:r>
      <w:proofErr w:type="spellEnd"/>
      <w:r>
        <w:rPr>
          <w:rFonts w:ascii="Trebuchet MS" w:hAnsi="Trebuchet MS"/>
          <w:sz w:val="20"/>
        </w:rPr>
        <w:t xml:space="preserve"> (Code wallon du Patrimoine), régi par le décret du 26 avril 2018, l’arrêté du 31 janvier 2019 portant exécution partielle du </w:t>
      </w:r>
      <w:proofErr w:type="spellStart"/>
      <w:r>
        <w:rPr>
          <w:rFonts w:ascii="Trebuchet MS" w:hAnsi="Trebuchet MS"/>
          <w:sz w:val="20"/>
        </w:rPr>
        <w:t>CoPAT</w:t>
      </w:r>
      <w:proofErr w:type="spellEnd"/>
      <w:r>
        <w:rPr>
          <w:rFonts w:ascii="Trebuchet MS" w:hAnsi="Trebuchet MS"/>
          <w:sz w:val="20"/>
        </w:rPr>
        <w:t xml:space="preserve"> et l’arrêté ministériel du 21 mai 2019 relatif à la mise en œuvre du </w:t>
      </w:r>
      <w:proofErr w:type="spellStart"/>
      <w:r>
        <w:rPr>
          <w:rFonts w:ascii="Trebuchet MS" w:hAnsi="Trebuchet MS"/>
          <w:sz w:val="20"/>
        </w:rPr>
        <w:t>CoPAT</w:t>
      </w:r>
      <w:proofErr w:type="spellEnd"/>
      <w:r>
        <w:rPr>
          <w:rFonts w:ascii="Trebuchet MS" w:hAnsi="Trebuchet MS"/>
          <w:sz w:val="20"/>
        </w:rPr>
        <w:t>.</w:t>
      </w:r>
    </w:p>
    <w:p>
      <w:pPr>
        <w:tabs>
          <w:tab w:val="num" w:pos="851"/>
        </w:tabs>
        <w:rPr>
          <w:rFonts w:ascii="Trebuchet MS" w:hAnsi="Trebuchet MS"/>
          <w:sz w:val="20"/>
        </w:rPr>
      </w:pPr>
    </w:p>
    <w:p>
      <w:pPr>
        <w:tabs>
          <w:tab w:val="num" w:pos="851"/>
        </w:tabs>
        <w:rPr>
          <w:rFonts w:ascii="Trebuchet MS" w:hAnsi="Trebuchet MS"/>
          <w:sz w:val="20"/>
        </w:rPr>
      </w:pPr>
    </w:p>
    <w:p>
      <w:pPr>
        <w:pStyle w:val="Titre1"/>
        <w:rPr>
          <w:rFonts w:ascii="Trebuchet MS" w:hAnsi="Trebuchet MS"/>
          <w:color w:val="00B050"/>
          <w:sz w:val="20"/>
        </w:rPr>
      </w:pPr>
      <w:r>
        <w:t>10. Critères d’attribution</w:t>
      </w:r>
    </w:p>
    <w:p>
      <w:pPr>
        <w:rPr>
          <w:rFonts w:ascii="Trebuchet MS" w:hAnsi="Trebuchet MS"/>
          <w:color w:val="00B050"/>
          <w:sz w:val="20"/>
        </w:rPr>
      </w:pPr>
    </w:p>
    <w:p>
      <w:pPr>
        <w:rPr>
          <w:rFonts w:ascii="Trebuchet MS" w:hAnsi="Trebuchet MS" w:cs="Arial"/>
          <w:sz w:val="20"/>
          <w:highlight w:val="yellow"/>
          <w:lang w:val="fr-BE"/>
        </w:rPr>
      </w:pPr>
      <w:r>
        <w:rPr>
          <w:rFonts w:ascii="Trebuchet MS" w:hAnsi="Trebuchet MS" w:cs="Arial"/>
          <w:sz w:val="20"/>
          <w:highlight w:val="yellow"/>
          <w:lang w:val="fr-BE"/>
        </w:rPr>
        <w:t>A la fin du 1er critère « Qualité du concept, de l’intervention et du rapport avec le contexte », AJOUTER :</w:t>
      </w:r>
    </w:p>
    <w:p>
      <w:pPr>
        <w:rPr>
          <w:rFonts w:ascii="Trebuchet MS" w:hAnsi="Trebuchet MS" w:cs="Arial"/>
          <w:color w:val="CC9900"/>
          <w:sz w:val="20"/>
          <w:lang w:val="fr-BE"/>
        </w:rPr>
      </w:pPr>
      <w:r>
        <w:rPr>
          <w:rFonts w:ascii="Trebuchet MS" w:hAnsi="Trebuchet MS" w:cs="Arial"/>
          <w:sz w:val="20"/>
          <w:lang w:val="fr-BE"/>
        </w:rPr>
        <w:t xml:space="preserve">L’intervention sera notamment évaluée sur sa contribution à la </w:t>
      </w:r>
      <w:r>
        <w:rPr>
          <w:rFonts w:ascii="Trebuchet MS" w:hAnsi="Trebuchet MS" w:cs="Arial"/>
          <w:i/>
          <w:sz w:val="20"/>
          <w:lang w:val="fr-BE"/>
        </w:rPr>
        <w:t>conservation intégrée</w:t>
      </w:r>
      <w:r>
        <w:rPr>
          <w:rFonts w:ascii="Trebuchet MS" w:hAnsi="Trebuchet MS" w:cs="Arial"/>
          <w:sz w:val="20"/>
          <w:lang w:val="fr-BE"/>
        </w:rPr>
        <w:t xml:space="preserve"> (voir point 39) du patrimoine et à sa mise en valeur </w:t>
      </w:r>
      <w:r>
        <w:rPr>
          <w:rFonts w:ascii="Trebuchet MS" w:hAnsi="Trebuchet MS" w:cs="Arial"/>
          <w:color w:val="CC9900"/>
          <w:sz w:val="20"/>
          <w:lang w:val="fr-BE"/>
        </w:rPr>
        <w:t xml:space="preserve">ainsi que sur la qualité de l’articulation entre bâtiments existants, nouvelle extension et espaces ouverts. </w:t>
      </w:r>
    </w:p>
    <w:p>
      <w:pPr>
        <w:rPr>
          <w:rFonts w:ascii="Trebuchet MS" w:hAnsi="Trebuchet MS" w:cs="Arial"/>
          <w:sz w:val="20"/>
          <w:lang w:val="fr-BE"/>
        </w:rPr>
      </w:pPr>
    </w:p>
    <w:p>
      <w:pPr>
        <w:pStyle w:val="Titre1"/>
      </w:pPr>
      <w:r>
        <w:t>11. Composition du Jury</w:t>
      </w:r>
    </w:p>
    <w:p>
      <w:pPr>
        <w:pStyle w:val="Liste2"/>
        <w:numPr>
          <w:ilvl w:val="0"/>
          <w:numId w:val="0"/>
        </w:numPr>
        <w:rPr>
          <w:rFonts w:ascii="Trebuchet MS" w:hAnsi="Trebuchet MS"/>
        </w:rPr>
      </w:pPr>
      <w:commentRangeStart w:id="2"/>
      <w:r>
        <w:rPr>
          <w:rFonts w:ascii="Trebuchet MS" w:hAnsi="Trebuchet MS"/>
          <w:highlight w:val="yellow"/>
        </w:rPr>
        <w:t>AJOUTER:</w:t>
      </w:r>
    </w:p>
    <w:p>
      <w:pPr>
        <w:rPr>
          <w:rFonts w:ascii="Trebuchet MS" w:hAnsi="Trebuchet MS" w:cs="Arial"/>
          <w:sz w:val="20"/>
          <w:highlight w:val="yellow"/>
          <w:lang w:val="fr-BE"/>
        </w:rPr>
      </w:pPr>
      <w:r>
        <w:rPr>
          <w:rFonts w:ascii="Trebuchet MS" w:hAnsi="Trebuchet MS"/>
          <w:sz w:val="20"/>
        </w:rPr>
        <w:t></w:t>
      </w:r>
      <w:r>
        <w:rPr>
          <w:rFonts w:ascii="Trebuchet MS" w:hAnsi="Trebuchet MS"/>
          <w:sz w:val="20"/>
        </w:rPr>
        <w:tab/>
        <w:t>1 représentant(e) de l’autorité en matière de Patrimoine [Région Wallonne]</w:t>
      </w:r>
      <w:commentRangeEnd w:id="2"/>
      <w:r>
        <w:rPr>
          <w:rStyle w:val="Marquedecommentaire"/>
        </w:rPr>
        <w:commentReference w:id="2"/>
      </w:r>
    </w:p>
    <w:p>
      <w:pPr>
        <w:rPr>
          <w:rFonts w:ascii="Trebuchet MS" w:hAnsi="Trebuchet MS"/>
          <w:color w:val="CC9900"/>
          <w:sz w:val="20"/>
        </w:rPr>
      </w:pPr>
    </w:p>
    <w:p>
      <w:pPr>
        <w:pStyle w:val="Titre1"/>
      </w:pPr>
      <w:r>
        <w:t>12.2</w:t>
      </w:r>
      <w:r>
        <w:tab/>
        <w:t>Composition de l’offre</w:t>
      </w:r>
    </w:p>
    <w:p>
      <w:pPr>
        <w:rPr>
          <w:b/>
          <w:smallCaps/>
          <w:sz w:val="28"/>
          <w:szCs w:val="28"/>
          <w:u w:val="single"/>
        </w:rPr>
      </w:pPr>
    </w:p>
    <w:p>
      <w:pPr>
        <w:rPr>
          <w:sz w:val="20"/>
          <w:highlight w:val="yellow"/>
        </w:rPr>
      </w:pPr>
      <w:r>
        <w:rPr>
          <w:rFonts w:ascii="Trebuchet MS" w:hAnsi="Trebuchet MS"/>
          <w:sz w:val="20"/>
          <w:highlight w:val="yellow"/>
        </w:rPr>
        <w:t>Dans la section  « </w:t>
      </w:r>
      <w:r>
        <w:rPr>
          <w:smallCaps/>
          <w:sz w:val="20"/>
          <w:highlight w:val="yellow"/>
          <w:u w:val="single"/>
        </w:rPr>
        <w:t>2.1 - UN CARNET D’INTENTIONS »</w:t>
      </w:r>
      <w:r>
        <w:rPr>
          <w:sz w:val="20"/>
          <w:highlight w:val="yellow"/>
        </w:rPr>
        <w:t xml:space="preserve">, AJOUTER, à la </w:t>
      </w:r>
      <w:r>
        <w:rPr>
          <w:rFonts w:ascii="Trebuchet MS" w:hAnsi="Trebuchet MS"/>
          <w:sz w:val="20"/>
          <w:highlight w:val="yellow"/>
        </w:rPr>
        <w:t>suite de « </w:t>
      </w:r>
      <w:r>
        <w:rPr>
          <w:rFonts w:ascii="Trebuchet MS" w:hAnsi="Trebuchet MS"/>
          <w:bCs/>
          <w:i/>
          <w:sz w:val="20"/>
          <w:highlight w:val="yellow"/>
          <w:u w:val="single"/>
        </w:rPr>
        <w:t>Il décrit le concept architectural »</w:t>
      </w:r>
      <w:r>
        <w:rPr>
          <w:rFonts w:ascii="Trebuchet MS" w:hAnsi="Trebuchet MS"/>
          <w:sz w:val="20"/>
          <w:highlight w:val="yellow"/>
        </w:rPr>
        <w:t xml:space="preserve"> : </w:t>
      </w:r>
      <w:r>
        <w:rPr>
          <w:rFonts w:ascii="Trebuchet MS" w:hAnsi="Trebuchet MS"/>
          <w:i/>
          <w:sz w:val="20"/>
          <w:u w:val="single"/>
        </w:rPr>
        <w:t>… en ce compris la posture en matière de patrimoine et la façon dont celle-ci contribue à la conservation intégrée (voir définition point 39.1) du patrimoine. »</w:t>
      </w:r>
    </w:p>
    <w:p>
      <w:pPr>
        <w:rPr>
          <w:rFonts w:ascii="Trebuchet MS" w:hAnsi="Trebuchet MS"/>
          <w:color w:val="CC9900"/>
          <w:sz w:val="20"/>
        </w:rPr>
      </w:pPr>
    </w:p>
    <w:p>
      <w:pPr>
        <w:rPr>
          <w:rFonts w:ascii="Trebuchet MS" w:hAnsi="Trebuchet MS"/>
          <w:sz w:val="20"/>
        </w:rPr>
      </w:pPr>
    </w:p>
    <w:p>
      <w:pPr>
        <w:pStyle w:val="Titre1"/>
      </w:pPr>
      <w:r>
        <w:t>18.</w:t>
      </w:r>
      <w:r>
        <w:tab/>
        <w:t>Etendue de la Mission</w:t>
      </w:r>
    </w:p>
    <w:p>
      <w:pPr>
        <w:rPr>
          <w:rFonts w:ascii="Trebuchet MS" w:hAnsi="Trebuchet MS"/>
          <w:sz w:val="20"/>
          <w:highlight w:val="yellow"/>
        </w:rPr>
      </w:pPr>
    </w:p>
    <w:p>
      <w:pPr>
        <w:rPr>
          <w:rFonts w:ascii="Trebuchet MS" w:hAnsi="Trebuchet MS"/>
          <w:sz w:val="20"/>
        </w:rPr>
      </w:pPr>
      <w:r>
        <w:rPr>
          <w:rFonts w:ascii="Trebuchet MS" w:hAnsi="Trebuchet MS"/>
          <w:sz w:val="20"/>
          <w:highlight w:val="yellow"/>
        </w:rPr>
        <w:t>AJOUTER dans l’énumération du point 19, après le point « </w:t>
      </w:r>
      <w:r>
        <w:rPr>
          <w:rFonts w:ascii="Trebuchet MS" w:hAnsi="Trebuchet MS"/>
          <w:sz w:val="20"/>
          <w:highlight w:val="yellow"/>
        </w:rPr>
        <w:t></w:t>
      </w:r>
      <w:r>
        <w:rPr>
          <w:rFonts w:ascii="Trebuchet MS" w:hAnsi="Trebuchet MS"/>
          <w:sz w:val="20"/>
          <w:highlight w:val="yellow"/>
        </w:rPr>
        <w:tab/>
        <w:t>appui technique à la passation et au suivi de l’exécution de marchés d’éventuelles études préalables « classiques » … »:</w:t>
      </w:r>
    </w:p>
    <w:p>
      <w:pPr>
        <w:rPr>
          <w:rFonts w:ascii="Trebuchet MS" w:hAnsi="Trebuchet MS"/>
          <w:sz w:val="20"/>
          <w:highlight w:val="yellow"/>
        </w:rPr>
      </w:pPr>
    </w:p>
    <w:p>
      <w:pPr>
        <w:pStyle w:val="Paragraphedeliste"/>
        <w:numPr>
          <w:ilvl w:val="0"/>
          <w:numId w:val="19"/>
        </w:numPr>
        <w:rPr>
          <w:rFonts w:ascii="Trebuchet MS" w:hAnsi="Trebuchet MS"/>
          <w:sz w:val="20"/>
          <w:highlight w:val="yellow"/>
          <w:lang w:val="fr-BE"/>
        </w:rPr>
      </w:pPr>
      <w:r>
        <w:rPr>
          <w:rFonts w:ascii="Trebuchet MS" w:hAnsi="Trebuchet MS"/>
          <w:sz w:val="20"/>
          <w:lang w:val="fr-BE"/>
        </w:rPr>
        <w:t xml:space="preserve">appui technique similaire au point précédent pour les </w:t>
      </w:r>
      <w:r>
        <w:rPr>
          <w:rFonts w:ascii="Trebuchet MS" w:hAnsi="Trebuchet MS"/>
          <w:i/>
          <w:sz w:val="20"/>
          <w:lang w:val="fr-BE"/>
        </w:rPr>
        <w:t>études préalables complémentaires</w:t>
      </w:r>
      <w:r>
        <w:rPr>
          <w:rFonts w:ascii="Trebuchet MS" w:hAnsi="Trebuchet MS"/>
          <w:sz w:val="20"/>
          <w:lang w:val="fr-BE"/>
        </w:rPr>
        <w:t xml:space="preserve"> (telles qu’imposées dans le cadre de la procédure de patrimoine) ET coordination et prise en sous-traitance des prestataires de ces dernières ;</w:t>
      </w:r>
    </w:p>
    <w:p>
      <w:pPr>
        <w:rPr>
          <w:rFonts w:ascii="Trebuchet MS" w:hAnsi="Trebuchet MS"/>
          <w:sz w:val="20"/>
          <w:highlight w:val="yellow"/>
          <w:lang w:val="fr-BE"/>
        </w:rPr>
      </w:pPr>
    </w:p>
    <w:p>
      <w:pPr>
        <w:rPr>
          <w:rFonts w:ascii="Trebuchet MS" w:hAnsi="Trebuchet MS"/>
          <w:sz w:val="20"/>
        </w:rPr>
      </w:pPr>
      <w:r>
        <w:rPr>
          <w:rFonts w:ascii="Trebuchet MS" w:hAnsi="Trebuchet MS"/>
          <w:sz w:val="20"/>
          <w:highlight w:val="yellow"/>
        </w:rPr>
        <w:t>AJOUTER à la fin du point 18:</w:t>
      </w:r>
    </w:p>
    <w:p>
      <w:pPr>
        <w:rPr>
          <w:rFonts w:ascii="Trebuchet MS" w:hAnsi="Trebuchet MS"/>
          <w:b/>
          <w:bCs/>
          <w:sz w:val="20"/>
          <w:u w:val="single"/>
        </w:rPr>
      </w:pPr>
    </w:p>
    <w:p>
      <w:pPr>
        <w:rPr>
          <w:rFonts w:ascii="Trebuchet MS" w:hAnsi="Trebuchet MS"/>
          <w:b/>
          <w:bCs/>
          <w:sz w:val="20"/>
          <w:u w:val="single"/>
        </w:rPr>
      </w:pPr>
      <w:r>
        <w:rPr>
          <w:rFonts w:ascii="Trebuchet MS" w:hAnsi="Trebuchet MS"/>
          <w:b/>
          <w:bCs/>
          <w:sz w:val="20"/>
          <w:u w:val="single"/>
        </w:rPr>
        <w:t>Concernant la procédure de patrimoine</w:t>
      </w:r>
    </w:p>
    <w:p>
      <w:pPr>
        <w:rPr>
          <w:rFonts w:ascii="Trebuchet MS" w:hAnsi="Trebuchet MS"/>
          <w:sz w:val="20"/>
          <w:lang w:val="fr-BE"/>
        </w:rPr>
      </w:pPr>
      <w:r>
        <w:rPr>
          <w:rFonts w:ascii="Trebuchet MS" w:hAnsi="Trebuchet MS"/>
          <w:sz w:val="20"/>
        </w:rPr>
        <w:t>Etant donné que</w:t>
      </w:r>
      <w:r>
        <w:rPr>
          <w:rFonts w:ascii="Trebuchet MS" w:hAnsi="Trebuchet MS"/>
          <w:sz w:val="20"/>
          <w:lang w:val="fr-BE"/>
        </w:rPr>
        <w:t xml:space="preserve"> le projet implique une intervention sur un monument classé, le permis d’urbanisme sera soumis à avis conforme de l’administration régionale du Patrimoine </w:t>
      </w:r>
      <w:r>
        <w:rPr>
          <w:rFonts w:ascii="Trebuchet MS" w:hAnsi="Trebuchet MS"/>
          <w:sz w:val="20"/>
        </w:rPr>
        <w:t>(voir réglementation en annexe). Cette procédure vise l’examen et l’approbation de tous les travaux projetés ayant un impact, de quelque nature que ce soit, sur les caractéristiques patrimoniales du bien classé.</w:t>
      </w:r>
      <w:r>
        <w:rPr>
          <w:rFonts w:ascii="Trebuchet MS" w:hAnsi="Trebuchet MS"/>
          <w:sz w:val="20"/>
          <w:lang w:val="fr-BE"/>
        </w:rPr>
        <w:t xml:space="preserve"> La mission d’auteur de projet inclut de ce fait l’ensemble du suivi de cette procédure de patrimoine, c'est-à-dire notamment :</w:t>
      </w:r>
    </w:p>
    <w:p>
      <w:pPr>
        <w:pStyle w:val="Paragraphedeliste"/>
        <w:numPr>
          <w:ilvl w:val="0"/>
          <w:numId w:val="10"/>
        </w:numPr>
        <w:rPr>
          <w:rFonts w:ascii="Trebuchet MS" w:hAnsi="Trebuchet MS"/>
          <w:sz w:val="20"/>
          <w:lang w:val="fr-BE"/>
        </w:rPr>
      </w:pPr>
      <w:r>
        <w:rPr>
          <w:rFonts w:ascii="Trebuchet MS" w:hAnsi="Trebuchet MS"/>
          <w:sz w:val="20"/>
          <w:lang w:val="fr-BE"/>
        </w:rPr>
        <w:lastRenderedPageBreak/>
        <w:t xml:space="preserve">la prise en compte de la </w:t>
      </w:r>
      <w:r>
        <w:rPr>
          <w:rFonts w:ascii="Trebuchet MS" w:hAnsi="Trebuchet MS"/>
          <w:i/>
          <w:sz w:val="20"/>
          <w:lang w:val="fr-BE"/>
        </w:rPr>
        <w:t>fiche patrimoniale du bien</w:t>
      </w:r>
      <w:r>
        <w:rPr>
          <w:rFonts w:ascii="Trebuchet MS" w:hAnsi="Trebuchet MS"/>
          <w:sz w:val="20"/>
          <w:lang w:val="fr-BE"/>
        </w:rPr>
        <w:t xml:space="preserve"> réalisée par l’administration du patrimoine et mise à disposition de l’auteur de projet </w:t>
      </w:r>
      <w:commentRangeStart w:id="3"/>
      <w:r>
        <w:rPr>
          <w:rFonts w:ascii="Trebuchet MS" w:hAnsi="Trebuchet MS" w:cs="Arial"/>
          <w:color w:val="CC9900"/>
          <w:sz w:val="20"/>
          <w:lang w:val="fr-BE" w:eastAsia="fr-FR"/>
        </w:rPr>
        <w:t>au plus tôt  /en annexe</w:t>
      </w:r>
      <w:r>
        <w:rPr>
          <w:rFonts w:ascii="Trebuchet MS" w:hAnsi="Trebuchet MS"/>
          <w:sz w:val="20"/>
          <w:lang w:val="fr-BE"/>
        </w:rPr>
        <w:t> </w:t>
      </w:r>
      <w:commentRangeEnd w:id="3"/>
      <w:r>
        <w:rPr>
          <w:rStyle w:val="Marquedecommentaire"/>
          <w:lang w:eastAsia="fr-FR"/>
        </w:rPr>
        <w:commentReference w:id="3"/>
      </w:r>
      <w:r>
        <w:rPr>
          <w:rFonts w:ascii="Trebuchet MS" w:hAnsi="Trebuchet MS"/>
          <w:sz w:val="20"/>
          <w:lang w:val="fr-BE"/>
        </w:rPr>
        <w:t>;</w:t>
      </w:r>
    </w:p>
    <w:p>
      <w:pPr>
        <w:pStyle w:val="Paragraphedeliste"/>
        <w:numPr>
          <w:ilvl w:val="0"/>
          <w:numId w:val="10"/>
        </w:numPr>
        <w:rPr>
          <w:rFonts w:ascii="Trebuchet MS" w:hAnsi="Trebuchet MS"/>
          <w:sz w:val="20"/>
          <w:lang w:val="fr-BE"/>
        </w:rPr>
      </w:pPr>
      <w:r>
        <w:rPr>
          <w:rFonts w:ascii="Trebuchet MS" w:hAnsi="Trebuchet MS"/>
          <w:sz w:val="20"/>
          <w:lang w:val="fr-BE"/>
        </w:rPr>
        <w:t xml:space="preserve">la participation active aux </w:t>
      </w:r>
      <w:r>
        <w:rPr>
          <w:rFonts w:ascii="Trebuchet MS" w:hAnsi="Trebuchet MS"/>
          <w:i/>
          <w:sz w:val="20"/>
          <w:lang w:val="fr-BE"/>
        </w:rPr>
        <w:t>réunions de patrimoine</w:t>
      </w:r>
      <w:r>
        <w:rPr>
          <w:rFonts w:ascii="Trebuchet MS" w:hAnsi="Trebuchet MS"/>
          <w:sz w:val="20"/>
          <w:lang w:val="fr-BE"/>
        </w:rPr>
        <w:t xml:space="preserve"> telles que décrites aux chapitres II et III du Titre VI du </w:t>
      </w:r>
      <w:proofErr w:type="spellStart"/>
      <w:r>
        <w:rPr>
          <w:rFonts w:ascii="Trebuchet MS" w:hAnsi="Trebuchet MS"/>
          <w:sz w:val="20"/>
          <w:lang w:val="fr-BE"/>
        </w:rPr>
        <w:t>CoPAT</w:t>
      </w:r>
      <w:proofErr w:type="spellEnd"/>
      <w:r>
        <w:rPr>
          <w:rFonts w:ascii="Trebuchet MS" w:hAnsi="Trebuchet MS"/>
          <w:sz w:val="20"/>
          <w:lang w:val="fr-BE"/>
        </w:rPr>
        <w:t xml:space="preserve"> (2 réunions préalables au dépôt de la demande de permis et réunions ultérieures de mise en œuvre du permis) et aux réunions visant à leur préparation ;</w:t>
      </w:r>
    </w:p>
    <w:p>
      <w:pPr>
        <w:pStyle w:val="Paragraphedeliste"/>
        <w:numPr>
          <w:ilvl w:val="0"/>
          <w:numId w:val="10"/>
        </w:numPr>
        <w:rPr>
          <w:rFonts w:ascii="Trebuchet MS" w:hAnsi="Trebuchet MS"/>
          <w:sz w:val="20"/>
          <w:lang w:val="fr-BE"/>
        </w:rPr>
      </w:pPr>
      <w:r>
        <w:rPr>
          <w:rFonts w:ascii="Trebuchet MS" w:hAnsi="Trebuchet MS"/>
          <w:sz w:val="20"/>
          <w:lang w:val="fr-BE"/>
        </w:rPr>
        <w:t>la gestion des études spécifiques patrimoine (telle que définie au début du point 22) ;</w:t>
      </w:r>
    </w:p>
    <w:p>
      <w:pPr>
        <w:pStyle w:val="Paragraphedeliste"/>
        <w:numPr>
          <w:ilvl w:val="0"/>
          <w:numId w:val="10"/>
        </w:numPr>
        <w:rPr>
          <w:rFonts w:ascii="Trebuchet MS" w:hAnsi="Trebuchet MS"/>
          <w:sz w:val="20"/>
          <w:lang w:val="fr-BE"/>
        </w:rPr>
      </w:pPr>
      <w:r>
        <w:rPr>
          <w:rFonts w:ascii="Trebuchet MS" w:hAnsi="Trebuchet MS"/>
          <w:sz w:val="20"/>
          <w:lang w:val="fr-BE"/>
        </w:rPr>
        <w:t xml:space="preserve">sans préjudice du cadre défini au point 22 en matière de demandes de modifications, les amendements du projet quel qu’en soit l’état d’avancement en fonction des résultats des études spécifiques patrimoines et des remarques reçues en </w:t>
      </w:r>
      <w:r>
        <w:rPr>
          <w:rFonts w:ascii="Trebuchet MS" w:hAnsi="Trebuchet MS"/>
          <w:i/>
          <w:sz w:val="20"/>
          <w:lang w:val="fr-BE"/>
        </w:rPr>
        <w:t>réunion de patrimoine</w:t>
      </w:r>
      <w:r>
        <w:rPr>
          <w:rFonts w:ascii="Trebuchet MS" w:hAnsi="Trebuchet MS"/>
          <w:sz w:val="20"/>
          <w:lang w:val="fr-BE"/>
        </w:rPr>
        <w:t xml:space="preserve"> (ceci implique de devoir présenter parfois plusieurs fois les documents corrigés, y compris les documents d’adjudication, les cahiers des charges, métrés, plans, détails d’exécutions, fiches techniques,…).</w:t>
      </w:r>
    </w:p>
    <w:p>
      <w:pPr>
        <w:pStyle w:val="Paragraphedeliste"/>
        <w:numPr>
          <w:ilvl w:val="0"/>
          <w:numId w:val="10"/>
        </w:numPr>
        <w:rPr>
          <w:rFonts w:ascii="Trebuchet MS" w:hAnsi="Trebuchet MS"/>
          <w:sz w:val="20"/>
          <w:lang w:val="fr-BE"/>
        </w:rPr>
      </w:pPr>
      <w:r>
        <w:rPr>
          <w:rFonts w:ascii="Trebuchet MS" w:hAnsi="Trebuchet MS"/>
          <w:sz w:val="20"/>
          <w:lang w:val="fr-BE"/>
        </w:rPr>
        <w:t>ATTENTION : Afin de permettre une certaine fluidité dans l’évolution du projet et de rencontrer les impératifs de délais liés à la subvention (voir point 36), l’auteur.e de projet devra remettre les amendements demandés par le comité patrimoine dans un délai de 15 jours calendriers maximum suite à la réception d’une formalisation écrite (PV de réunion, email avec accusé de réception, ...) des amendements attendus. Si l’auteur de projet estime que les amendements demandés sont d’une ampleur telle que ce délai n’est pas réaliste, il le fait savoir au maître d’ouvrage dans les 5 jours suivant la demande et propose un délai approprié, assorti d’une justification concrète (nature, quantité de travail demandés, ....). Le maître d’ouvrage dispose alors de 5 jours suite à l’interpellation de l’auteur de projet pour contester, avec justification, ou approuver le nouveau délai proposé par l’auteur de projet. Sans retour du maître d’ouvrage, le nouveau délai est réputé acté.</w:t>
      </w:r>
    </w:p>
    <w:p>
      <w:pPr>
        <w:rPr>
          <w:rFonts w:ascii="Trebuchet MS" w:hAnsi="Trebuchet MS"/>
          <w:sz w:val="20"/>
        </w:rPr>
      </w:pPr>
    </w:p>
    <w:p>
      <w:pPr>
        <w:ind w:left="2124" w:hanging="2124"/>
        <w:rPr>
          <w:rFonts w:ascii="Trebuchet MS" w:hAnsi="Trebuchet MS"/>
          <w:sz w:val="20"/>
        </w:rPr>
      </w:pPr>
      <w:r>
        <w:rPr>
          <w:rFonts w:ascii="Trebuchet MS" w:hAnsi="Trebuchet MS"/>
          <w:i/>
          <w:sz w:val="20"/>
        </w:rPr>
        <w:t>Fiche patrimoniale</w:t>
      </w:r>
    </w:p>
    <w:p>
      <w:pPr>
        <w:ind w:left="2124" w:hanging="2124"/>
        <w:rPr>
          <w:rFonts w:ascii="Trebuchet MS" w:hAnsi="Trebuchet MS"/>
          <w:sz w:val="16"/>
          <w:szCs w:val="16"/>
        </w:rPr>
      </w:pPr>
      <w:r>
        <w:rPr>
          <w:rFonts w:ascii="Trebuchet MS" w:hAnsi="Trebuchet MS"/>
          <w:sz w:val="16"/>
          <w:szCs w:val="16"/>
        </w:rPr>
        <w:t>(</w:t>
      </w:r>
      <w:proofErr w:type="gramStart"/>
      <w:r>
        <w:rPr>
          <w:rFonts w:ascii="Trebuchet MS" w:hAnsi="Trebuchet MS"/>
          <w:sz w:val="16"/>
          <w:szCs w:val="16"/>
          <w:lang w:val="fr-BE"/>
        </w:rPr>
        <w:t>voir</w:t>
      </w:r>
      <w:proofErr w:type="gramEnd"/>
      <w:r>
        <w:rPr>
          <w:rFonts w:ascii="Trebuchet MS" w:hAnsi="Trebuchet MS"/>
          <w:sz w:val="16"/>
          <w:szCs w:val="16"/>
          <w:lang w:val="fr-BE"/>
        </w:rPr>
        <w:t xml:space="preserve"> articles 3 6° du </w:t>
      </w:r>
      <w:proofErr w:type="spellStart"/>
      <w:r>
        <w:rPr>
          <w:rFonts w:ascii="Trebuchet MS" w:hAnsi="Trebuchet MS"/>
          <w:sz w:val="16"/>
          <w:szCs w:val="16"/>
          <w:lang w:val="fr-BE"/>
        </w:rPr>
        <w:t>CoPAT</w:t>
      </w:r>
      <w:proofErr w:type="spellEnd"/>
      <w:r>
        <w:rPr>
          <w:rFonts w:ascii="Trebuchet MS" w:hAnsi="Trebuchet MS"/>
          <w:sz w:val="16"/>
          <w:szCs w:val="16"/>
          <w:lang w:val="fr-BE"/>
        </w:rPr>
        <w:t xml:space="preserve"> et 8 § 2 de </w:t>
      </w:r>
      <w:r>
        <w:rPr>
          <w:rFonts w:ascii="Trebuchet MS" w:hAnsi="Trebuchet MS"/>
          <w:sz w:val="16"/>
          <w:szCs w:val="16"/>
        </w:rPr>
        <w:t xml:space="preserve">l’arrêté du 21 mai 2019 relatif à la mise en œuvre du </w:t>
      </w:r>
      <w:proofErr w:type="spellStart"/>
      <w:r>
        <w:rPr>
          <w:rFonts w:ascii="Trebuchet MS" w:hAnsi="Trebuchet MS"/>
          <w:sz w:val="16"/>
          <w:szCs w:val="16"/>
        </w:rPr>
        <w:t>CoPAT</w:t>
      </w:r>
      <w:proofErr w:type="spellEnd"/>
      <w:r>
        <w:rPr>
          <w:rFonts w:ascii="Trebuchet MS" w:hAnsi="Trebuchet MS"/>
          <w:sz w:val="16"/>
          <w:szCs w:val="16"/>
        </w:rPr>
        <w:t>)</w:t>
      </w:r>
    </w:p>
    <w:p>
      <w:pPr>
        <w:rPr>
          <w:rFonts w:ascii="Trebuchet MS" w:hAnsi="Trebuchet MS"/>
          <w:sz w:val="20"/>
        </w:rPr>
      </w:pPr>
      <w:r>
        <w:rPr>
          <w:rFonts w:ascii="Trebuchet MS" w:hAnsi="Trebuchet MS"/>
          <w:sz w:val="20"/>
        </w:rPr>
        <w:t>La fiche patrimoniale est un document élaboré par le Gouvernement ou ses services (l’administration du Patrimoine). Elle se structure en 3 volets :</w:t>
      </w:r>
    </w:p>
    <w:p>
      <w:pPr>
        <w:pStyle w:val="Paragraphedeliste"/>
        <w:numPr>
          <w:ilvl w:val="0"/>
          <w:numId w:val="12"/>
        </w:numPr>
        <w:rPr>
          <w:rFonts w:ascii="Trebuchet MS" w:hAnsi="Trebuchet MS"/>
          <w:sz w:val="20"/>
        </w:rPr>
      </w:pPr>
      <w:r>
        <w:rPr>
          <w:rFonts w:ascii="Trebuchet MS" w:hAnsi="Trebuchet MS"/>
          <w:sz w:val="20"/>
        </w:rPr>
        <w:t>l’identification et l’analyse du bien (évaluation patrimoniale du bien : justification de sa protection);</w:t>
      </w:r>
    </w:p>
    <w:p>
      <w:pPr>
        <w:pStyle w:val="Paragraphedeliste"/>
        <w:numPr>
          <w:ilvl w:val="0"/>
          <w:numId w:val="12"/>
        </w:numPr>
        <w:rPr>
          <w:rFonts w:ascii="Trebuchet MS" w:hAnsi="Trebuchet MS"/>
          <w:sz w:val="20"/>
        </w:rPr>
      </w:pPr>
      <w:r>
        <w:rPr>
          <w:rFonts w:ascii="Trebuchet MS" w:hAnsi="Trebuchet MS"/>
          <w:sz w:val="20"/>
        </w:rPr>
        <w:t>la description physique et les indications techniques sur l’état physique et la conservation du bien (reconnaissance visuelle des pathologies);</w:t>
      </w:r>
    </w:p>
    <w:p>
      <w:pPr>
        <w:pStyle w:val="Paragraphedeliste"/>
        <w:numPr>
          <w:ilvl w:val="0"/>
          <w:numId w:val="12"/>
        </w:numPr>
        <w:rPr>
          <w:rFonts w:ascii="Trebuchet MS" w:hAnsi="Trebuchet MS"/>
          <w:sz w:val="20"/>
        </w:rPr>
      </w:pPr>
      <w:r>
        <w:rPr>
          <w:rFonts w:ascii="Trebuchet MS" w:hAnsi="Trebuchet MS"/>
          <w:sz w:val="20"/>
        </w:rPr>
        <w:t>l’identification, la priorisation et les démarches administratives nécessaires liées à la mise en œuvre des mesures à prendre pour restaurer, maintenir et conserver le bien en vue de répondre aux pathologies constatées supra : travaux et éventuelles études préalables. Il s’agit de mesures d’ordre « générique » visant la conservation.</w:t>
      </w:r>
    </w:p>
    <w:p>
      <w:pPr>
        <w:rPr>
          <w:rFonts w:ascii="Trebuchet MS" w:hAnsi="Trebuchet MS"/>
          <w:sz w:val="20"/>
        </w:rPr>
      </w:pPr>
    </w:p>
    <w:p>
      <w:pPr>
        <w:ind w:left="2124" w:hanging="2124"/>
        <w:rPr>
          <w:rFonts w:ascii="Trebuchet MS" w:hAnsi="Trebuchet MS"/>
          <w:i/>
          <w:sz w:val="20"/>
        </w:rPr>
      </w:pPr>
      <w:r>
        <w:rPr>
          <w:rFonts w:ascii="Trebuchet MS" w:hAnsi="Trebuchet MS"/>
          <w:i/>
          <w:sz w:val="20"/>
        </w:rPr>
        <w:t>Réunions</w:t>
      </w:r>
    </w:p>
    <w:p>
      <w:pPr>
        <w:rPr>
          <w:rFonts w:ascii="Trebuchet MS" w:hAnsi="Trebuchet MS"/>
          <w:sz w:val="20"/>
          <w:u w:val="single"/>
        </w:rPr>
      </w:pPr>
    </w:p>
    <w:p>
      <w:pPr>
        <w:ind w:left="284"/>
        <w:rPr>
          <w:rFonts w:ascii="Trebuchet MS" w:hAnsi="Trebuchet MS"/>
          <w:sz w:val="20"/>
          <w:u w:val="dotted"/>
        </w:rPr>
      </w:pPr>
      <w:r>
        <w:rPr>
          <w:rFonts w:ascii="Trebuchet MS" w:hAnsi="Trebuchet MS"/>
          <w:sz w:val="20"/>
          <w:u w:val="dotted"/>
        </w:rPr>
        <w:t>Réunions de patrimoine</w:t>
      </w:r>
    </w:p>
    <w:p>
      <w:pPr>
        <w:ind w:left="284"/>
        <w:rPr>
          <w:rFonts w:ascii="Trebuchet MS" w:hAnsi="Trebuchet MS"/>
          <w:sz w:val="20"/>
        </w:rPr>
      </w:pPr>
      <w:r>
        <w:rPr>
          <w:rFonts w:ascii="Trebuchet MS" w:hAnsi="Trebuchet MS"/>
          <w:sz w:val="20"/>
        </w:rPr>
        <w:t xml:space="preserve">Les </w:t>
      </w:r>
      <w:r>
        <w:rPr>
          <w:rFonts w:ascii="Trebuchet MS" w:hAnsi="Trebuchet MS"/>
          <w:i/>
          <w:sz w:val="20"/>
        </w:rPr>
        <w:t>réunions de patrimoine</w:t>
      </w:r>
      <w:r>
        <w:rPr>
          <w:rFonts w:ascii="Trebuchet MS" w:hAnsi="Trebuchet MS"/>
          <w:sz w:val="20"/>
        </w:rPr>
        <w:t xml:space="preserve"> (au sens des chapitres II, III et IV du Titre VI du </w:t>
      </w:r>
      <w:proofErr w:type="spellStart"/>
      <w:r>
        <w:rPr>
          <w:rFonts w:ascii="Trebuchet MS" w:hAnsi="Trebuchet MS"/>
          <w:sz w:val="20"/>
        </w:rPr>
        <w:t>CoPAT</w:t>
      </w:r>
      <w:proofErr w:type="spellEnd"/>
      <w:r>
        <w:rPr>
          <w:rFonts w:ascii="Trebuchet MS" w:hAnsi="Trebuchet MS"/>
          <w:sz w:val="20"/>
        </w:rPr>
        <w:t xml:space="preserve">) rassemblent  un groupe de personnes pouvant être nommé </w:t>
      </w:r>
      <w:r>
        <w:rPr>
          <w:rFonts w:ascii="Trebuchet MS" w:hAnsi="Trebuchet MS"/>
          <w:i/>
          <w:sz w:val="20"/>
        </w:rPr>
        <w:t>comité de patrimoine</w:t>
      </w:r>
      <w:r>
        <w:rPr>
          <w:rFonts w:ascii="Trebuchet MS" w:hAnsi="Trebuchet MS"/>
          <w:sz w:val="20"/>
        </w:rPr>
        <w:t xml:space="preserve"> incluant: le ou les demandeurs, le ou les propriétaires, l’auteur de projet,  le fonctionnaire délégué de l’urbanisme régional, le Collège communal, (les représentants de) l’administration du Patrimoine et le rapporteur de la C.R.M.S.F. (Commission royale des monuments, sites et fouilles).</w:t>
      </w:r>
    </w:p>
    <w:p>
      <w:pPr>
        <w:ind w:left="284"/>
        <w:rPr>
          <w:rFonts w:ascii="Trebuchet MS" w:hAnsi="Trebuchet MS"/>
          <w:sz w:val="20"/>
        </w:rPr>
      </w:pPr>
    </w:p>
    <w:p>
      <w:pPr>
        <w:ind w:left="284"/>
        <w:rPr>
          <w:rFonts w:ascii="Trebuchet MS" w:hAnsi="Trebuchet MS"/>
          <w:sz w:val="20"/>
        </w:rPr>
      </w:pPr>
      <w:r>
        <w:rPr>
          <w:rFonts w:ascii="Trebuchet MS" w:hAnsi="Trebuchet MS"/>
          <w:sz w:val="20"/>
        </w:rPr>
        <w:t>Préalablement au dépôt de la demande de permis d’urbanisme, deux réunions de patrimoine sont provoquées.</w:t>
      </w:r>
    </w:p>
    <w:p>
      <w:pPr>
        <w:ind w:left="284"/>
        <w:rPr>
          <w:rFonts w:ascii="Trebuchet MS" w:hAnsi="Trebuchet MS"/>
          <w:sz w:val="20"/>
        </w:rPr>
      </w:pPr>
    </w:p>
    <w:p>
      <w:pPr>
        <w:ind w:left="284" w:firstLine="708"/>
        <w:rPr>
          <w:rFonts w:ascii="Trebuchet MS" w:hAnsi="Trebuchet MS"/>
          <w:sz w:val="20"/>
        </w:rPr>
      </w:pPr>
      <w:r>
        <w:rPr>
          <w:rFonts w:ascii="Trebuchet MS" w:hAnsi="Trebuchet MS"/>
          <w:sz w:val="20"/>
        </w:rPr>
        <w:t xml:space="preserve">La </w:t>
      </w:r>
      <w:r>
        <w:rPr>
          <w:rFonts w:ascii="Trebuchet MS" w:hAnsi="Trebuchet MS"/>
          <w:i/>
          <w:sz w:val="20"/>
        </w:rPr>
        <w:t>première réunion de patrimoine</w:t>
      </w:r>
      <w:r>
        <w:rPr>
          <w:rFonts w:ascii="Trebuchet MS" w:hAnsi="Trebuchet MS"/>
          <w:sz w:val="20"/>
        </w:rPr>
        <w:t xml:space="preserve"> (articles 27 et 28 du </w:t>
      </w:r>
      <w:proofErr w:type="spellStart"/>
      <w:r>
        <w:rPr>
          <w:rFonts w:ascii="Trebuchet MS" w:hAnsi="Trebuchet MS"/>
          <w:sz w:val="20"/>
        </w:rPr>
        <w:t>CoPAT</w:t>
      </w:r>
      <w:proofErr w:type="spellEnd"/>
      <w:r>
        <w:rPr>
          <w:rFonts w:ascii="Trebuchet MS" w:hAnsi="Trebuchet MS"/>
          <w:sz w:val="20"/>
        </w:rPr>
        <w:t xml:space="preserve">) est organisée par l’administration du Patrimoine, sur base d’une demande de réunion formulée par le maître d’ouvrage. Le maître d’ouvrage envoie cette demande de réunion à l’administration au plus tard lors de la commande de </w:t>
      </w:r>
      <w:commentRangeStart w:id="4"/>
      <w:r>
        <w:rPr>
          <w:rFonts w:ascii="Trebuchet MS" w:hAnsi="Trebuchet MS"/>
          <w:sz w:val="20"/>
        </w:rPr>
        <w:t>l’</w:t>
      </w:r>
      <w:r>
        <w:rPr>
          <w:rFonts w:ascii="Trebuchet MS" w:hAnsi="Trebuchet MS"/>
          <w:i/>
          <w:sz w:val="20"/>
        </w:rPr>
        <w:t>esquisse</w:t>
      </w:r>
      <w:commentRangeEnd w:id="4"/>
      <w:r>
        <w:rPr>
          <w:rStyle w:val="Marquedecommentaire"/>
        </w:rPr>
        <w:commentReference w:id="4"/>
      </w:r>
      <w:r>
        <w:rPr>
          <w:rFonts w:ascii="Trebuchet MS" w:hAnsi="Trebuchet MS"/>
          <w:sz w:val="20"/>
        </w:rPr>
        <w:t xml:space="preserve"> à l’auteur de projet, afin que la réunion puisse avoir lieu durant ce stade.  Sans préjudice des délais fixés au point 22, au plus tard 15 jours avant la date de la réunion, l’auteur de projet envoie les documents suivants au maître d’ouvrage : </w:t>
      </w:r>
      <w:r>
        <w:rPr>
          <w:rFonts w:ascii="Trebuchet MS" w:hAnsi="Trebuchet MS"/>
          <w:i/>
          <w:sz w:val="20"/>
        </w:rPr>
        <w:t>esquisse préliminaire</w:t>
      </w:r>
      <w:r>
        <w:rPr>
          <w:rFonts w:ascii="Trebuchet MS" w:hAnsi="Trebuchet MS"/>
          <w:sz w:val="20"/>
        </w:rPr>
        <w:t xml:space="preserve"> (voir détails au point 22.1. : il s’agit des documents principaux de la pré-esquisse amendés en fonction des premières remarques du  maître d’ouvrage). Le maître d’ouvrage transmet ces documents dans les 5 jours à l’administration du Patrimoine qui les transfère à son tour, avec la fiche patrimoniale du bien (ou son projet), à l’ensemble des participants à la réunion, avant la réunion. La réunion vise à :</w:t>
      </w:r>
    </w:p>
    <w:p>
      <w:pPr>
        <w:pStyle w:val="Paragraphedeliste"/>
        <w:numPr>
          <w:ilvl w:val="0"/>
          <w:numId w:val="18"/>
        </w:numPr>
        <w:ind w:left="993" w:hanging="284"/>
        <w:rPr>
          <w:rFonts w:ascii="Trebuchet MS" w:hAnsi="Trebuchet MS"/>
          <w:sz w:val="20"/>
        </w:rPr>
      </w:pPr>
      <w:r>
        <w:rPr>
          <w:rFonts w:ascii="Trebuchet MS" w:hAnsi="Trebuchet MS"/>
          <w:sz w:val="20"/>
        </w:rPr>
        <w:t xml:space="preserve">évaluer si le projet respecte bien la notion de </w:t>
      </w:r>
      <w:r>
        <w:rPr>
          <w:rFonts w:ascii="Trebuchet MS" w:hAnsi="Trebuchet MS"/>
          <w:i/>
          <w:sz w:val="20"/>
        </w:rPr>
        <w:t>conservation intégrée</w:t>
      </w:r>
      <w:r>
        <w:rPr>
          <w:rFonts w:ascii="Trebuchet MS" w:hAnsi="Trebuchet MS"/>
          <w:sz w:val="20"/>
        </w:rPr>
        <w:t xml:space="preserve"> (pérennité et maintien du bien, affectation adéquate : voir point 40).</w:t>
      </w:r>
    </w:p>
    <w:p>
      <w:pPr>
        <w:pStyle w:val="Paragraphedeliste"/>
        <w:numPr>
          <w:ilvl w:val="0"/>
          <w:numId w:val="18"/>
        </w:numPr>
        <w:ind w:left="993" w:hanging="284"/>
        <w:rPr>
          <w:rFonts w:ascii="Trebuchet MS" w:hAnsi="Trebuchet MS"/>
          <w:sz w:val="20"/>
        </w:rPr>
      </w:pPr>
      <w:r>
        <w:rPr>
          <w:rFonts w:ascii="Trebuchet MS" w:hAnsi="Trebuchet MS"/>
          <w:sz w:val="20"/>
        </w:rPr>
        <w:t xml:space="preserve">arrêter la liste des documents qui seront nécessaires au dossier permis d’urbanisme et qui seront examinés en réunion 2 (réunion de projet) : </w:t>
      </w:r>
      <w:r>
        <w:rPr>
          <w:rFonts w:ascii="Trebuchet MS" w:hAnsi="Trebuchet MS"/>
          <w:i/>
          <w:sz w:val="20"/>
        </w:rPr>
        <w:t xml:space="preserve">études préalables ou complémentaires, </w:t>
      </w:r>
      <w:r>
        <w:rPr>
          <w:rFonts w:ascii="Trebuchet MS" w:hAnsi="Trebuchet MS"/>
          <w:i/>
          <w:sz w:val="20"/>
        </w:rPr>
        <w:lastRenderedPageBreak/>
        <w:t>opérations archéologiques, plans et détails complémentaires,  cahiers des charges,  métrés et devis estimatifs, relatifs aux marchés</w:t>
      </w:r>
      <w:r>
        <w:rPr>
          <w:rFonts w:ascii="Trebuchet MS" w:hAnsi="Trebuchet MS"/>
          <w:sz w:val="20"/>
        </w:rPr>
        <w:t>. Ces documents peuvent être requis pour les parties classées impactées par l’intervention.</w:t>
      </w:r>
    </w:p>
    <w:p>
      <w:pPr>
        <w:ind w:left="284"/>
        <w:rPr>
          <w:rFonts w:ascii="Trebuchet MS" w:hAnsi="Trebuchet MS"/>
          <w:sz w:val="20"/>
        </w:rPr>
      </w:pPr>
      <w:r>
        <w:rPr>
          <w:rFonts w:ascii="Trebuchet MS" w:hAnsi="Trebuchet MS"/>
          <w:sz w:val="20"/>
        </w:rPr>
        <w:t>Dans les 15 jours suivant la réunion, l’administration du patrimoine rédige le procès-verbal et l’envoie à tous les participants. Entre la remise de l’esquisse préliminaire et la réception du PV, le délai d’exécution du stade esquisse est staté. L’auteur de projet poursuit ensuite le stade esquisse en intégrant les remarques reprises au PV. Les remarques sur le PV qui seraient formulées par des participants devront être envoyées à l’administration du Patrimoine dans les 15 jours de la réception du PV. Pour autant qu’elles correspondent à ce qui a été discuté et tranché en réunion de patrimoine et que l’administration le juge utile, ces remarques seront communiquées sans délai à l’auteur de projet qui les intégrera dans sa poursuite de l’esquisse.</w:t>
      </w:r>
    </w:p>
    <w:p>
      <w:pPr>
        <w:ind w:left="284"/>
        <w:rPr>
          <w:rFonts w:ascii="Trebuchet MS" w:hAnsi="Trebuchet MS"/>
          <w:color w:val="00B050"/>
          <w:sz w:val="20"/>
        </w:rPr>
      </w:pPr>
    </w:p>
    <w:p>
      <w:pPr>
        <w:ind w:left="284"/>
        <w:rPr>
          <w:rFonts w:ascii="Trebuchet MS" w:hAnsi="Trebuchet MS"/>
          <w:sz w:val="20"/>
        </w:rPr>
      </w:pPr>
    </w:p>
    <w:p>
      <w:pPr>
        <w:ind w:left="284" w:firstLine="708"/>
        <w:rPr>
          <w:rFonts w:ascii="Trebuchet MS" w:hAnsi="Trebuchet MS"/>
          <w:sz w:val="20"/>
        </w:rPr>
      </w:pPr>
      <w:r>
        <w:rPr>
          <w:rFonts w:ascii="Trebuchet MS" w:hAnsi="Trebuchet MS"/>
          <w:sz w:val="20"/>
        </w:rPr>
        <w:t xml:space="preserve">La </w:t>
      </w:r>
      <w:r>
        <w:rPr>
          <w:rFonts w:ascii="Trebuchet MS" w:hAnsi="Trebuchet MS"/>
          <w:i/>
          <w:sz w:val="20"/>
        </w:rPr>
        <w:t>seconde réunion de patrimoine</w:t>
      </w:r>
      <w:r>
        <w:rPr>
          <w:rFonts w:ascii="Trebuchet MS" w:hAnsi="Trebuchet MS"/>
          <w:sz w:val="20"/>
        </w:rPr>
        <w:t xml:space="preserve"> (article 29 du </w:t>
      </w:r>
      <w:proofErr w:type="spellStart"/>
      <w:r>
        <w:rPr>
          <w:rFonts w:ascii="Trebuchet MS" w:hAnsi="Trebuchet MS"/>
          <w:sz w:val="20"/>
        </w:rPr>
        <w:t>CoPAT</w:t>
      </w:r>
      <w:proofErr w:type="spellEnd"/>
      <w:r>
        <w:rPr>
          <w:rFonts w:ascii="Trebuchet MS" w:hAnsi="Trebuchet MS"/>
          <w:sz w:val="20"/>
        </w:rPr>
        <w:t xml:space="preserve">) tient lieu de </w:t>
      </w:r>
      <w:r>
        <w:rPr>
          <w:rFonts w:ascii="Trebuchet MS" w:hAnsi="Trebuchet MS"/>
          <w:i/>
          <w:sz w:val="20"/>
        </w:rPr>
        <w:t>réunion de projet</w:t>
      </w:r>
      <w:r>
        <w:rPr>
          <w:rFonts w:ascii="Trebuchet MS" w:hAnsi="Trebuchet MS"/>
          <w:sz w:val="20"/>
        </w:rPr>
        <w:t xml:space="preserve"> (préalable au dépôt de demande de permis d’urbanisme) au sens de l’article D.IV.32 du Titre I du </w:t>
      </w:r>
      <w:proofErr w:type="spellStart"/>
      <w:r>
        <w:rPr>
          <w:rFonts w:ascii="Trebuchet MS" w:hAnsi="Trebuchet MS"/>
          <w:sz w:val="20"/>
        </w:rPr>
        <w:t>CoDT</w:t>
      </w:r>
      <w:proofErr w:type="spellEnd"/>
      <w:r>
        <w:rPr>
          <w:rFonts w:ascii="Trebuchet MS" w:hAnsi="Trebuchet MS"/>
          <w:sz w:val="20"/>
        </w:rPr>
        <w:t>. Elle est organisée par l’administration du Patrimoine, sur base d’une demande de réunion formulée par le maître d’ouvrage. Le maître d’ouvrage envoie cette demande de réunion à l’administration en même temps qu’il envoie la commande du stade demande de permis à l’auteur de projet, afin que la réunion puisse avoir lieu dans les 15 jours qui suivent la remise du dossier de demande de permis par l’auteur de projet au maître d’ouvrage, préalablement au dépôt de la demande de permis auprès de l’administration de l’Urbanisme. Une fois le dossier demande de permis reçu et validé sur la forme, le maître d’ouvrage transmet ces documents à l’administration du Patrimoine, qui donnera les indications utiles sur les modalités de distribution à l’ensemble des participants à la réunion. Dans les 15 jours suivant la réunion, l’administration du patrimoine rédige le procès-verbal et l’envoie à tous les participants qui doivent le cas échéant retourner leurs remarques dans les 15 jours de la réception du PV. Si nécessaire, l’auteur de projet ajuste son dossier de demande de permis sur base des remarques reprises au PV dans un délai convenu de commun accord.</w:t>
      </w:r>
    </w:p>
    <w:p>
      <w:pPr>
        <w:ind w:left="284"/>
        <w:rPr>
          <w:rFonts w:ascii="Trebuchet MS" w:hAnsi="Trebuchet MS"/>
          <w:sz w:val="20"/>
        </w:rPr>
      </w:pPr>
    </w:p>
    <w:p>
      <w:pPr>
        <w:ind w:left="284"/>
        <w:rPr>
          <w:rFonts w:ascii="Trebuchet MS" w:hAnsi="Trebuchet MS"/>
          <w:sz w:val="20"/>
        </w:rPr>
      </w:pPr>
      <w:r>
        <w:rPr>
          <w:rFonts w:ascii="Trebuchet MS" w:hAnsi="Trebuchet MS"/>
          <w:sz w:val="20"/>
        </w:rPr>
        <w:t>Le demandeur joint à sa demande de permis le procès-verbal des deux réunions de patrimoine.</w:t>
      </w:r>
    </w:p>
    <w:p>
      <w:pPr>
        <w:ind w:left="284"/>
        <w:rPr>
          <w:rFonts w:ascii="Trebuchet MS" w:hAnsi="Trebuchet MS"/>
          <w:sz w:val="20"/>
        </w:rPr>
      </w:pPr>
    </w:p>
    <w:p>
      <w:pPr>
        <w:ind w:left="284"/>
        <w:rPr>
          <w:rFonts w:ascii="Trebuchet MS" w:hAnsi="Trebuchet MS"/>
          <w:sz w:val="20"/>
        </w:rPr>
      </w:pPr>
      <w:r>
        <w:rPr>
          <w:rFonts w:ascii="Trebuchet MS" w:hAnsi="Trebuchet MS"/>
          <w:sz w:val="20"/>
        </w:rPr>
        <w:t xml:space="preserve">Durant la période d’instruction du permis, conformément à l’article 30 § 1 du </w:t>
      </w:r>
      <w:proofErr w:type="spellStart"/>
      <w:r>
        <w:rPr>
          <w:rFonts w:ascii="Trebuchet MS" w:hAnsi="Trebuchet MS"/>
          <w:sz w:val="20"/>
        </w:rPr>
        <w:t>CoPAT</w:t>
      </w:r>
      <w:proofErr w:type="spellEnd"/>
      <w:r>
        <w:rPr>
          <w:rFonts w:ascii="Trebuchet MS" w:hAnsi="Trebuchet MS"/>
          <w:sz w:val="20"/>
        </w:rPr>
        <w:t xml:space="preserve">, l’administration du patrimoine peut convoquer une troisième </w:t>
      </w:r>
      <w:r>
        <w:rPr>
          <w:rFonts w:ascii="Trebuchet MS" w:hAnsi="Trebuchet MS"/>
          <w:i/>
          <w:sz w:val="20"/>
        </w:rPr>
        <w:t>réunion de patrimoine</w:t>
      </w:r>
      <w:r>
        <w:rPr>
          <w:rFonts w:ascii="Trebuchet MS" w:hAnsi="Trebuchet MS"/>
          <w:sz w:val="20"/>
        </w:rPr>
        <w:t xml:space="preserve"> avant de remettre son avis.</w:t>
      </w:r>
    </w:p>
    <w:p>
      <w:pPr>
        <w:ind w:left="284"/>
        <w:rPr>
          <w:rFonts w:ascii="Trebuchet MS" w:hAnsi="Trebuchet MS"/>
          <w:sz w:val="20"/>
        </w:rPr>
      </w:pPr>
    </w:p>
    <w:p>
      <w:pPr>
        <w:ind w:left="284"/>
        <w:rPr>
          <w:rFonts w:ascii="Trebuchet MS" w:hAnsi="Trebuchet MS"/>
          <w:sz w:val="20"/>
        </w:rPr>
      </w:pPr>
      <w:r>
        <w:rPr>
          <w:rFonts w:ascii="Trebuchet MS" w:hAnsi="Trebuchet MS"/>
          <w:sz w:val="20"/>
        </w:rPr>
        <w:t xml:space="preserve">Dès réception de la décision relative au permis, conformément à l’article 30 § 2 du </w:t>
      </w:r>
      <w:proofErr w:type="spellStart"/>
      <w:r>
        <w:rPr>
          <w:rFonts w:ascii="Trebuchet MS" w:hAnsi="Trebuchet MS"/>
          <w:sz w:val="20"/>
        </w:rPr>
        <w:t>CoPAT</w:t>
      </w:r>
      <w:proofErr w:type="spellEnd"/>
      <w:r>
        <w:rPr>
          <w:rFonts w:ascii="Trebuchet MS" w:hAnsi="Trebuchet MS"/>
          <w:sz w:val="20"/>
        </w:rPr>
        <w:t>, le demandeur ou l’administration du patrimoine sollicite la tenue de la ou des réunions de patrimoine ultérieures, relatives à la mise en œuvre du permis.</w:t>
      </w:r>
    </w:p>
    <w:p>
      <w:pPr>
        <w:ind w:left="284"/>
        <w:rPr>
          <w:rFonts w:ascii="Trebuchet MS" w:hAnsi="Trebuchet MS"/>
          <w:sz w:val="20"/>
        </w:rPr>
      </w:pPr>
    </w:p>
    <w:p>
      <w:pPr>
        <w:ind w:left="284"/>
        <w:rPr>
          <w:rFonts w:ascii="Trebuchet MS" w:hAnsi="Trebuchet MS"/>
          <w:sz w:val="20"/>
          <w:u w:val="dotted"/>
        </w:rPr>
      </w:pPr>
    </w:p>
    <w:p>
      <w:pPr>
        <w:ind w:left="284"/>
        <w:rPr>
          <w:rFonts w:ascii="Trebuchet MS" w:hAnsi="Trebuchet MS"/>
          <w:sz w:val="20"/>
          <w:u w:val="dotted"/>
        </w:rPr>
      </w:pPr>
      <w:r>
        <w:rPr>
          <w:rFonts w:ascii="Trebuchet MS" w:hAnsi="Trebuchet MS"/>
          <w:sz w:val="20"/>
          <w:u w:val="dotted"/>
        </w:rPr>
        <w:t>Amendements</w:t>
      </w:r>
    </w:p>
    <w:p>
      <w:pPr>
        <w:ind w:left="284"/>
        <w:rPr>
          <w:rFonts w:ascii="Trebuchet MS" w:hAnsi="Trebuchet MS"/>
          <w:sz w:val="20"/>
          <w:lang w:val="fr-BE"/>
        </w:rPr>
      </w:pPr>
      <w:r>
        <w:rPr>
          <w:rFonts w:ascii="Trebuchet MS" w:hAnsi="Trebuchet MS"/>
          <w:sz w:val="20"/>
          <w:lang w:val="fr-BE"/>
        </w:rPr>
        <w:t xml:space="preserve">L’auteur de projet prend en compte les conclusions des réunions précitées ainsi que les résultats des </w:t>
      </w:r>
      <w:r>
        <w:rPr>
          <w:rFonts w:ascii="Trebuchet MS" w:hAnsi="Trebuchet MS"/>
          <w:sz w:val="20"/>
        </w:rPr>
        <w:t xml:space="preserve">études </w:t>
      </w:r>
      <w:r>
        <w:rPr>
          <w:rFonts w:ascii="Trebuchet MS" w:hAnsi="Trebuchet MS"/>
          <w:sz w:val="20"/>
          <w:lang w:val="fr-BE"/>
        </w:rPr>
        <w:t xml:space="preserve">spécifiques patrimoine (préalables ou </w:t>
      </w:r>
      <w:r>
        <w:rPr>
          <w:rFonts w:ascii="Trebuchet MS" w:hAnsi="Trebuchet MS"/>
          <w:sz w:val="20"/>
        </w:rPr>
        <w:t>complémentaires) et les intègre dans son projet sans supplément d’honoraires, pour autant qu’il ne s’agisse pas de modifications concernant des éléments des stades précédents approuvés.</w:t>
      </w:r>
    </w:p>
    <w:p>
      <w:pPr>
        <w:rPr>
          <w:rFonts w:ascii="Trebuchet MS" w:hAnsi="Trebuchet MS"/>
          <w:sz w:val="20"/>
          <w:lang w:val="fr-BE"/>
        </w:rPr>
      </w:pPr>
    </w:p>
    <w:p>
      <w:pPr>
        <w:rPr>
          <w:rFonts w:ascii="Trebuchet MS" w:hAnsi="Trebuchet MS"/>
          <w:sz w:val="20"/>
          <w:lang w:val="fr-BE"/>
        </w:rPr>
      </w:pPr>
    </w:p>
    <w:p>
      <w:pPr>
        <w:pStyle w:val="Titre1"/>
      </w:pPr>
      <w:r>
        <w:t>19.</w:t>
      </w:r>
      <w:r>
        <w:tab/>
        <w:t>Comité d’accompagnement</w:t>
      </w:r>
    </w:p>
    <w:p>
      <w:pPr>
        <w:pStyle w:val="Standard"/>
        <w:rPr>
          <w:rFonts w:ascii="Trebuchet MS" w:hAnsi="Trebuchet MS"/>
          <w:sz w:val="20"/>
        </w:rPr>
      </w:pPr>
    </w:p>
    <w:p>
      <w:pPr>
        <w:rPr>
          <w:rFonts w:ascii="Trebuchet MS" w:hAnsi="Trebuchet MS"/>
          <w:sz w:val="20"/>
        </w:rPr>
      </w:pPr>
      <w:r>
        <w:rPr>
          <w:rFonts w:ascii="Trebuchet MS" w:hAnsi="Trebuchet MS"/>
          <w:sz w:val="20"/>
          <w:highlight w:val="yellow"/>
        </w:rPr>
        <w:t>AJOUTER, à la fin :</w:t>
      </w:r>
    </w:p>
    <w:p>
      <w:pPr>
        <w:pStyle w:val="Standard"/>
        <w:rPr>
          <w:rFonts w:ascii="Trebuchet MS" w:hAnsi="Trebuchet MS"/>
          <w:sz w:val="20"/>
        </w:rPr>
      </w:pPr>
    </w:p>
    <w:p>
      <w:pPr>
        <w:rPr>
          <w:rFonts w:ascii="Trebuchet MS" w:hAnsi="Trebuchet MS"/>
          <w:b/>
          <w:bCs/>
          <w:sz w:val="20"/>
          <w:u w:val="single"/>
        </w:rPr>
      </w:pPr>
      <w:r>
        <w:rPr>
          <w:rFonts w:ascii="Trebuchet MS" w:hAnsi="Trebuchet MS"/>
          <w:b/>
          <w:bCs/>
          <w:sz w:val="20"/>
          <w:u w:val="single"/>
        </w:rPr>
        <w:t>Concernant la procédure de patrimoine :</w:t>
      </w:r>
    </w:p>
    <w:p>
      <w:pPr>
        <w:rPr>
          <w:rFonts w:ascii="Trebuchet MS" w:hAnsi="Trebuchet MS"/>
          <w:sz w:val="20"/>
        </w:rPr>
      </w:pPr>
    </w:p>
    <w:p>
      <w:pPr>
        <w:rPr>
          <w:rFonts w:ascii="Trebuchet MS" w:hAnsi="Trebuchet MS"/>
          <w:sz w:val="20"/>
        </w:rPr>
      </w:pPr>
      <w:r>
        <w:rPr>
          <w:rFonts w:ascii="Trebuchet MS" w:hAnsi="Trebuchet MS"/>
          <w:sz w:val="20"/>
        </w:rPr>
        <w:t>Le comité d’accompagnement ne se substitue pas au comité de patrimoine et vice versa. Le comité d’accompagnement aborde l’ensemble des aspects conceptuels, techniques, budgétaires et administratifs du projet tandis que le comité de patrimoine se focalise sur la dimension patrimoniale de ces aspects. Il peut être cependant intéressant de rassembler ces deux types de comités sur une seule journée afin de faciliter l’organisation (en effet, de nombreuses personnes sont membres des 2 comités). Le comité d’accompagnement suivra le comité de patrimoine, de façon à pouvoir intégrer les réflexions de ce dernier dans son examen global du projet.</w:t>
      </w:r>
    </w:p>
    <w:p>
      <w:pPr>
        <w:rPr>
          <w:rFonts w:ascii="Trebuchet MS" w:hAnsi="Trebuchet MS"/>
          <w:sz w:val="20"/>
        </w:rPr>
      </w:pPr>
    </w:p>
    <w:p>
      <w:pPr>
        <w:rPr>
          <w:rFonts w:ascii="Trebuchet MS" w:hAnsi="Trebuchet MS"/>
          <w:color w:val="4F81BD" w:themeColor="accent1"/>
          <w:sz w:val="20"/>
        </w:rPr>
      </w:pPr>
      <w:r>
        <w:rPr>
          <w:rFonts w:ascii="Trebuchet MS" w:hAnsi="Trebuchet MS"/>
          <w:sz w:val="20"/>
        </w:rPr>
        <w:t>Par ailleurs, au cas par cas, en fonction des besoins et si pertinent, certains membres du comité de Patrimoine peuvent être invités à des réunions du comité d’accompagnement.</w:t>
      </w:r>
    </w:p>
    <w:p>
      <w:pPr>
        <w:pStyle w:val="Standard"/>
        <w:rPr>
          <w:rFonts w:ascii="Trebuchet MS" w:hAnsi="Trebuchet MS"/>
          <w:sz w:val="20"/>
        </w:rPr>
      </w:pPr>
    </w:p>
    <w:p>
      <w:pPr>
        <w:pStyle w:val="Standard"/>
        <w:rPr>
          <w:rFonts w:ascii="Trebuchet MS" w:hAnsi="Trebuchet MS"/>
          <w:sz w:val="20"/>
        </w:rPr>
      </w:pPr>
    </w:p>
    <w:p>
      <w:pPr>
        <w:pStyle w:val="Titre1"/>
      </w:pPr>
      <w:commentRangeStart w:id="5"/>
      <w:r>
        <w:t>21.</w:t>
      </w:r>
      <w:r>
        <w:tab/>
        <w:t>Prestations et délais</w:t>
      </w:r>
      <w:commentRangeEnd w:id="5"/>
      <w:r>
        <w:rPr>
          <w:rStyle w:val="Marquedecommentaire"/>
          <w:u w:val="none"/>
        </w:rPr>
        <w:commentReference w:id="5"/>
      </w:r>
    </w:p>
    <w:p>
      <w:pPr>
        <w:pStyle w:val="Standard"/>
        <w:rPr>
          <w:rFonts w:ascii="Trebuchet MS" w:hAnsi="Trebuchet MS"/>
          <w:b/>
          <w:sz w:val="20"/>
        </w:rPr>
      </w:pPr>
      <w:r>
        <w:rPr>
          <w:rFonts w:ascii="Trebuchet MS" w:hAnsi="Trebuchet MS"/>
          <w:sz w:val="20"/>
          <w:highlight w:val="yellow"/>
        </w:rPr>
        <w:t>Dans la section</w:t>
      </w:r>
      <w:r>
        <w:rPr>
          <w:rFonts w:ascii="Trebuchet MS" w:hAnsi="Trebuchet MS"/>
          <w:b/>
          <w:sz w:val="20"/>
          <w:highlight w:val="yellow"/>
        </w:rPr>
        <w:t xml:space="preserve"> Travaux préparatoires </w:t>
      </w:r>
      <w:r>
        <w:rPr>
          <w:rFonts w:ascii="Trebuchet MS" w:hAnsi="Trebuchet MS"/>
          <w:sz w:val="20"/>
          <w:highlight w:val="yellow"/>
        </w:rPr>
        <w:t>AJOUTER à la fin :</w:t>
      </w:r>
    </w:p>
    <w:p>
      <w:pPr>
        <w:pStyle w:val="Standard"/>
        <w:rPr>
          <w:rFonts w:ascii="Trebuchet MS" w:hAnsi="Trebuchet MS"/>
          <w:sz w:val="20"/>
        </w:rPr>
      </w:pPr>
    </w:p>
    <w:p>
      <w:pPr>
        <w:pStyle w:val="Standard"/>
        <w:rPr>
          <w:rFonts w:ascii="Trebuchet MS" w:hAnsi="Trebuchet MS"/>
          <w:sz w:val="20"/>
        </w:rPr>
      </w:pPr>
      <w:r>
        <w:rPr>
          <w:rFonts w:ascii="Trebuchet MS" w:hAnsi="Trebuchet MS"/>
          <w:sz w:val="20"/>
        </w:rPr>
        <w:t xml:space="preserve">Les études spécifiques patrimoine, au sens d’études préalables ou complémentaires (selon l’AGW du 31/01/2019, article R.0 5° : </w:t>
      </w:r>
      <w:r>
        <w:rPr>
          <w:rFonts w:ascii="Trebuchet MS" w:hAnsi="Trebuchet MS"/>
          <w:i/>
          <w:sz w:val="20"/>
        </w:rPr>
        <w:t>études scientifiques et techniques nécessaires à l’élaboration de tout projet de maintenance ou de restauration et qui alimentent un fonds documentaire géré par l’AWaP</w:t>
      </w:r>
      <w:r>
        <w:rPr>
          <w:rFonts w:ascii="Trebuchet MS" w:hAnsi="Trebuchet MS"/>
          <w:sz w:val="20"/>
        </w:rPr>
        <w:t xml:space="preserve">) seront listées de </w:t>
      </w:r>
      <w:r>
        <w:rPr>
          <w:rFonts w:ascii="Calibri" w:hAnsi="Calibri" w:cs="Calibri"/>
          <w:szCs w:val="22"/>
          <w:lang w:eastAsia="en-US"/>
        </w:rPr>
        <w:t xml:space="preserve">manière collégiale lors de la première réunion de patrimoine. Elles </w:t>
      </w:r>
      <w:r>
        <w:rPr>
          <w:rFonts w:ascii="Trebuchet MS" w:hAnsi="Trebuchet MS"/>
          <w:sz w:val="20"/>
        </w:rPr>
        <w:t>feront l’objet d’une modification au marché (voir point 29). En effet, leur nature, ainsi que les spécialistes auxquels ces études complémentaires devraient être confiées, ne peuvent être complètement définis à ce stade. L’auteur de projet sera cependant, dans le cadre de sa mission (et de ses honoraires), chargé de coordonner ces études, d’en rédiger les cahiers des charges, de solliciter des offres dans le cadre de la procédure de marché public, de contracter avec les prestataires choisis, qui deviennent donc ses sous-traitants, d’en interpréter les résultats et de les intégrer dans ses documents. L’attention de l’auteur de projet est attirée sur le fait que ses honoraires ont été calculés en fonction de la valeur patrimoniale du bien. Sont donc incluses dans sa mission les prestations spécifiques liées à cette valeur. Vient en sus, et à livre ouvert, la rémunération desdits spécialistes.</w:t>
      </w:r>
    </w:p>
    <w:p>
      <w:pPr>
        <w:pStyle w:val="Standard"/>
        <w:rPr>
          <w:rFonts w:ascii="Trebuchet MS" w:hAnsi="Trebuchet MS"/>
          <w:b/>
          <w:sz w:val="20"/>
        </w:rPr>
      </w:pPr>
    </w:p>
    <w:p>
      <w:pPr>
        <w:pStyle w:val="Standard"/>
        <w:rPr>
          <w:rFonts w:ascii="Trebuchet MS" w:hAnsi="Trebuchet MS"/>
          <w:sz w:val="20"/>
        </w:rPr>
      </w:pPr>
    </w:p>
    <w:p>
      <w:pPr>
        <w:pStyle w:val="Titre1"/>
      </w:pPr>
      <w:r>
        <w:t xml:space="preserve">21.1.1. Esquisse </w:t>
      </w:r>
    </w:p>
    <w:p>
      <w:pPr>
        <w:pStyle w:val="Titre1"/>
      </w:pPr>
    </w:p>
    <w:p>
      <w:pPr>
        <w:pStyle w:val="Standard"/>
        <w:rPr>
          <w:rFonts w:ascii="Trebuchet MS" w:hAnsi="Trebuchet MS"/>
          <w:sz w:val="20"/>
        </w:rPr>
      </w:pPr>
      <w:r>
        <w:rPr>
          <w:rFonts w:ascii="Trebuchet MS" w:hAnsi="Trebuchet MS"/>
          <w:sz w:val="20"/>
          <w:highlight w:val="yellow"/>
        </w:rPr>
        <w:t>MODIFIER LE DELAI de remise (initialement 60 j.o.)</w:t>
      </w:r>
      <w:r>
        <w:rPr>
          <w:rFonts w:ascii="Trebuchet MS" w:hAnsi="Trebuchet MS"/>
          <w:sz w:val="20"/>
        </w:rPr>
        <w:t xml:space="preserve"> : 80 jours ouvrables </w:t>
      </w:r>
    </w:p>
    <w:p>
      <w:pPr>
        <w:pStyle w:val="Standard"/>
        <w:rPr>
          <w:rFonts w:ascii="Trebuchet MS" w:hAnsi="Trebuchet MS"/>
          <w:sz w:val="20"/>
        </w:rPr>
      </w:pPr>
    </w:p>
    <w:p>
      <w:pPr>
        <w:pStyle w:val="Standard"/>
        <w:rPr>
          <w:rFonts w:ascii="Trebuchet MS" w:hAnsi="Trebuchet MS"/>
          <w:sz w:val="20"/>
        </w:rPr>
      </w:pPr>
      <w:r>
        <w:rPr>
          <w:rFonts w:ascii="Trebuchet MS" w:hAnsi="Trebuchet MS"/>
          <w:sz w:val="20"/>
          <w:highlight w:val="yellow"/>
        </w:rPr>
        <w:t>AJOUTER (en retrait) AVANT LE DERNIER BLOC DE TEXTE « Le maître d’ouvrage se réserve le droit de demander.... »:</w:t>
      </w:r>
    </w:p>
    <w:p/>
    <w:p>
      <w:pPr>
        <w:ind w:left="851"/>
        <w:rPr>
          <w:rFonts w:ascii="Trebuchet MS" w:hAnsi="Trebuchet MS"/>
          <w:b/>
          <w:bCs/>
          <w:sz w:val="20"/>
          <w:u w:val="single"/>
        </w:rPr>
      </w:pPr>
      <w:r>
        <w:rPr>
          <w:rFonts w:ascii="Trebuchet MS" w:hAnsi="Trebuchet MS"/>
          <w:b/>
          <w:bCs/>
          <w:sz w:val="20"/>
          <w:u w:val="single"/>
        </w:rPr>
        <w:t>Concernant la procédure de patrimoine :</w:t>
      </w:r>
    </w:p>
    <w:p>
      <w:pPr>
        <w:pStyle w:val="Standard"/>
        <w:ind w:left="851"/>
        <w:rPr>
          <w:rFonts w:ascii="Trebuchet MS" w:hAnsi="Trebuchet MS"/>
          <w:sz w:val="20"/>
        </w:rPr>
      </w:pPr>
      <w:r>
        <w:rPr>
          <w:rFonts w:ascii="Trebuchet MS" w:hAnsi="Trebuchet MS"/>
          <w:sz w:val="20"/>
        </w:rPr>
        <w:t>Au cours de ce stade Esquisse, l’auteur de projet remet au maître d’ouvrage un dossier qualifié d’</w:t>
      </w:r>
      <w:r>
        <w:rPr>
          <w:rFonts w:ascii="Trebuchet MS" w:hAnsi="Trebuchet MS"/>
          <w:i/>
          <w:sz w:val="20"/>
        </w:rPr>
        <w:t xml:space="preserve">esquisse préliminaire </w:t>
      </w:r>
      <w:r>
        <w:rPr>
          <w:rFonts w:ascii="Trebuchet MS" w:hAnsi="Trebuchet MS"/>
          <w:sz w:val="20"/>
        </w:rPr>
        <w:t xml:space="preserve">dans les 50 jours ouvrables. Ce dossier constitue le support de la </w:t>
      </w:r>
      <w:r>
        <w:rPr>
          <w:rFonts w:ascii="Trebuchet MS" w:hAnsi="Trebuchet MS"/>
          <w:i/>
          <w:sz w:val="20"/>
        </w:rPr>
        <w:t>première réunion de patrimoine</w:t>
      </w:r>
      <w:r>
        <w:rPr>
          <w:rFonts w:ascii="Trebuchet MS" w:hAnsi="Trebuchet MS"/>
          <w:sz w:val="20"/>
        </w:rPr>
        <w:t>. Il reprend les documents suivants :</w:t>
      </w:r>
    </w:p>
    <w:p>
      <w:pPr>
        <w:pStyle w:val="Standard"/>
        <w:numPr>
          <w:ilvl w:val="0"/>
          <w:numId w:val="20"/>
        </w:numPr>
        <w:rPr>
          <w:rFonts w:ascii="Trebuchet MS" w:hAnsi="Trebuchet MS"/>
          <w:sz w:val="20"/>
        </w:rPr>
      </w:pPr>
      <w:r>
        <w:rPr>
          <w:rFonts w:ascii="Trebuchet MS" w:hAnsi="Trebuchet MS"/>
          <w:sz w:val="20"/>
        </w:rPr>
        <w:t>Les plans de situation et l’implantation des lieux tels qu’attendus pour l’esquisse (voir ci-dessus) ;</w:t>
      </w:r>
    </w:p>
    <w:p>
      <w:pPr>
        <w:pStyle w:val="Standard"/>
        <w:numPr>
          <w:ilvl w:val="0"/>
          <w:numId w:val="20"/>
        </w:numPr>
        <w:rPr>
          <w:rFonts w:ascii="Trebuchet MS" w:hAnsi="Trebuchet MS"/>
          <w:sz w:val="20"/>
        </w:rPr>
      </w:pPr>
      <w:r>
        <w:rPr>
          <w:rFonts w:ascii="Trebuchet MS" w:hAnsi="Trebuchet MS"/>
          <w:sz w:val="20"/>
        </w:rPr>
        <w:t>Les vues en plans, en coupes et en élévations tels qu’attendus pour l’esquisse ;</w:t>
      </w:r>
    </w:p>
    <w:p>
      <w:pPr>
        <w:pStyle w:val="Standard"/>
        <w:numPr>
          <w:ilvl w:val="0"/>
          <w:numId w:val="20"/>
        </w:numPr>
        <w:rPr>
          <w:rFonts w:ascii="Trebuchet MS" w:hAnsi="Trebuchet MS"/>
          <w:sz w:val="20"/>
        </w:rPr>
      </w:pPr>
      <w:r>
        <w:rPr>
          <w:rFonts w:ascii="Trebuchet MS" w:hAnsi="Trebuchet MS"/>
          <w:sz w:val="20"/>
        </w:rPr>
        <w:t>Le texte abordant l’approche architecturale telle que présentée dans l’offre et actualisée au regard d</w:t>
      </w:r>
      <w:bookmarkStart w:id="6" w:name="_GoBack"/>
      <w:bookmarkEnd w:id="6"/>
      <w:r>
        <w:rPr>
          <w:rFonts w:ascii="Trebuchet MS" w:hAnsi="Trebuchet MS"/>
          <w:sz w:val="20"/>
        </w:rPr>
        <w:t xml:space="preserve">u développement de l’esquisse (les intentions en matière de conservation intégrée seront clarifiées et approfondies si nécessaire) ; </w:t>
      </w:r>
    </w:p>
    <w:p>
      <w:pPr>
        <w:pStyle w:val="Liste2"/>
        <w:numPr>
          <w:ilvl w:val="0"/>
          <w:numId w:val="20"/>
        </w:numPr>
        <w:rPr>
          <w:rFonts w:ascii="Trebuchet MS" w:hAnsi="Trebuchet MS"/>
          <w:color w:val="CC9900"/>
        </w:rPr>
      </w:pPr>
      <w:commentRangeStart w:id="7"/>
      <w:r>
        <w:rPr>
          <w:rFonts w:ascii="Trebuchet MS" w:hAnsi="Trebuchet MS"/>
          <w:color w:val="CC9900"/>
        </w:rPr>
        <w:t>La maquette actualisée en fonction de l’évolution du projet ;</w:t>
      </w:r>
      <w:commentRangeEnd w:id="7"/>
      <w:r>
        <w:rPr>
          <w:rStyle w:val="Marquedecommentaire"/>
          <w:rFonts w:ascii="Trebuchet MS" w:hAnsi="Trebuchet MS"/>
        </w:rPr>
        <w:commentReference w:id="7"/>
      </w:r>
    </w:p>
    <w:p>
      <w:pPr>
        <w:pStyle w:val="Standard"/>
        <w:numPr>
          <w:ilvl w:val="0"/>
          <w:numId w:val="20"/>
        </w:numPr>
        <w:rPr>
          <w:rFonts w:ascii="Trebuchet MS" w:hAnsi="Trebuchet MS"/>
          <w:sz w:val="20"/>
        </w:rPr>
      </w:pPr>
      <w:r>
        <w:rPr>
          <w:rFonts w:ascii="Trebuchet MS" w:hAnsi="Trebuchet MS"/>
          <w:sz w:val="20"/>
        </w:rPr>
        <w:t>Les résultats éventuellement déjà disponibles des études spécifiques patrimoine.</w:t>
      </w:r>
    </w:p>
    <w:p>
      <w:pPr>
        <w:pStyle w:val="Standard"/>
        <w:ind w:left="851"/>
        <w:rPr>
          <w:rFonts w:ascii="Trebuchet MS" w:hAnsi="Trebuchet MS"/>
          <w:sz w:val="20"/>
        </w:rPr>
      </w:pPr>
    </w:p>
    <w:p>
      <w:pPr>
        <w:pStyle w:val="Standard"/>
        <w:ind w:left="851"/>
        <w:rPr>
          <w:rFonts w:ascii="Trebuchet MS" w:hAnsi="Trebuchet MS"/>
          <w:sz w:val="20"/>
        </w:rPr>
      </w:pPr>
      <w:r>
        <w:rPr>
          <w:rFonts w:ascii="Trebuchet MS" w:hAnsi="Trebuchet MS"/>
          <w:sz w:val="20"/>
        </w:rPr>
        <w:t xml:space="preserve">La remise de dossier </w:t>
      </w:r>
      <w:r>
        <w:rPr>
          <w:rFonts w:ascii="Trebuchet MS" w:hAnsi="Trebuchet MS"/>
          <w:i/>
          <w:sz w:val="20"/>
        </w:rPr>
        <w:t>esquisse préliminaire</w:t>
      </w:r>
      <w:r>
        <w:rPr>
          <w:rFonts w:ascii="Trebuchet MS" w:hAnsi="Trebuchet MS"/>
          <w:sz w:val="20"/>
        </w:rPr>
        <w:t xml:space="preserve"> enclenche le processus de vérification (réception 1/2 sur la </w:t>
      </w:r>
      <w:r>
        <w:rPr>
          <w:rFonts w:ascii="Trebuchet MS" w:hAnsi="Trebuchet MS"/>
          <w:sz w:val="20"/>
          <w:u w:val="single"/>
        </w:rPr>
        <w:t>forme</w:t>
      </w:r>
      <w:r>
        <w:rPr>
          <w:rFonts w:ascii="Trebuchet MS" w:hAnsi="Trebuchet MS"/>
          <w:sz w:val="20"/>
        </w:rPr>
        <w:t xml:space="preserve"> du dossier, telle qu’identifiée au point 27.3.) et de paiement de la moitié de la première partie d’honoraires liée au stade esquisse. La réception sur le </w:t>
      </w:r>
      <w:r>
        <w:rPr>
          <w:rFonts w:ascii="Trebuchet MS" w:hAnsi="Trebuchet MS"/>
          <w:sz w:val="20"/>
          <w:u w:val="single"/>
        </w:rPr>
        <w:t>contenu</w:t>
      </w:r>
      <w:r>
        <w:rPr>
          <w:rFonts w:ascii="Trebuchet MS" w:hAnsi="Trebuchet MS"/>
          <w:sz w:val="20"/>
        </w:rPr>
        <w:t xml:space="preserve"> du dossier (2/2) a lieu d’un seul tenant au terme du stade esquisse.</w:t>
      </w:r>
    </w:p>
    <w:p>
      <w:pPr>
        <w:pStyle w:val="Standard"/>
        <w:rPr>
          <w:rFonts w:ascii="Trebuchet MS" w:hAnsi="Trebuchet MS"/>
          <w:sz w:val="20"/>
        </w:rPr>
      </w:pPr>
    </w:p>
    <w:p>
      <w:pPr>
        <w:pStyle w:val="Standard"/>
        <w:rPr>
          <w:rFonts w:ascii="Trebuchet MS" w:hAnsi="Trebuchet MS"/>
          <w:b/>
          <w:sz w:val="20"/>
        </w:rPr>
      </w:pPr>
    </w:p>
    <w:p>
      <w:pPr>
        <w:pStyle w:val="Titre1"/>
      </w:pPr>
      <w:r>
        <w:t>21.1.2. Avant-projet</w:t>
      </w:r>
    </w:p>
    <w:p>
      <w:pPr>
        <w:pStyle w:val="Standard"/>
        <w:rPr>
          <w:rFonts w:ascii="Trebuchet MS" w:hAnsi="Trebuchet MS"/>
          <w:sz w:val="20"/>
        </w:rPr>
      </w:pPr>
      <w:r>
        <w:rPr>
          <w:rFonts w:ascii="Trebuchet MS" w:hAnsi="Trebuchet MS"/>
          <w:sz w:val="20"/>
          <w:highlight w:val="yellow"/>
        </w:rPr>
        <w:t>MODIFIER LE DELAI de remise (initialement 60 j.o.)</w:t>
      </w:r>
      <w:r>
        <w:rPr>
          <w:rFonts w:ascii="Trebuchet MS" w:hAnsi="Trebuchet MS"/>
          <w:sz w:val="20"/>
        </w:rPr>
        <w:t>  : 80 jours ouvrables</w:t>
      </w:r>
    </w:p>
    <w:p>
      <w:pPr>
        <w:pStyle w:val="Standard"/>
        <w:rPr>
          <w:rFonts w:ascii="Trebuchet MS" w:hAnsi="Trebuchet MS"/>
          <w:color w:val="0070C0"/>
          <w:sz w:val="20"/>
          <w:highlight w:val="yellow"/>
        </w:rPr>
      </w:pPr>
    </w:p>
    <w:p>
      <w:pPr>
        <w:pStyle w:val="Standard"/>
        <w:rPr>
          <w:rFonts w:ascii="Trebuchet MS" w:hAnsi="Trebuchet MS"/>
          <w:sz w:val="20"/>
        </w:rPr>
      </w:pPr>
      <w:r>
        <w:rPr>
          <w:rFonts w:ascii="Trebuchet MS" w:hAnsi="Trebuchet MS"/>
          <w:sz w:val="20"/>
          <w:highlight w:val="yellow"/>
        </w:rPr>
        <w:t>AJOUTER (en retrait) AVANT LE DERNIER BLOC DE TEXTE « Le maître d’ouvrage se réserve le droit de demander.... »:</w:t>
      </w:r>
    </w:p>
    <w:p>
      <w:pPr>
        <w:rPr>
          <w:rFonts w:ascii="Trebuchet MS" w:hAnsi="Trebuchet MS"/>
          <w:b/>
          <w:bCs/>
          <w:sz w:val="20"/>
          <w:u w:val="single"/>
        </w:rPr>
      </w:pPr>
    </w:p>
    <w:p>
      <w:pPr>
        <w:ind w:left="851"/>
        <w:rPr>
          <w:rFonts w:ascii="Trebuchet MS" w:hAnsi="Trebuchet MS"/>
          <w:b/>
          <w:bCs/>
          <w:sz w:val="20"/>
          <w:u w:val="single"/>
        </w:rPr>
      </w:pPr>
      <w:r>
        <w:rPr>
          <w:rFonts w:ascii="Trebuchet MS" w:hAnsi="Trebuchet MS"/>
          <w:b/>
          <w:bCs/>
          <w:sz w:val="20"/>
          <w:u w:val="single"/>
        </w:rPr>
        <w:t>Concernant la procédure de patrimoine :</w:t>
      </w:r>
    </w:p>
    <w:p>
      <w:pPr>
        <w:pStyle w:val="Standard"/>
        <w:ind w:left="851"/>
        <w:rPr>
          <w:rFonts w:ascii="Trebuchet MS" w:hAnsi="Trebuchet MS"/>
          <w:sz w:val="20"/>
        </w:rPr>
      </w:pPr>
      <w:r>
        <w:rPr>
          <w:rFonts w:ascii="Trebuchet MS" w:hAnsi="Trebuchet MS"/>
          <w:sz w:val="20"/>
        </w:rPr>
        <w:t xml:space="preserve">Pour ce qui concerne les parties classées, l’auteur de projet est invité à entamer la rédaction des documents requis en vue de la demande de permis d’urbanisme (point 22.3), énumérés lors de la </w:t>
      </w:r>
      <w:r>
        <w:rPr>
          <w:rFonts w:ascii="Trebuchet MS" w:hAnsi="Trebuchet MS"/>
          <w:i/>
          <w:sz w:val="20"/>
        </w:rPr>
        <w:t>première réunion de patrimoine</w:t>
      </w:r>
      <w:r>
        <w:rPr>
          <w:rFonts w:ascii="Trebuchet MS" w:hAnsi="Trebuchet MS"/>
          <w:sz w:val="20"/>
        </w:rPr>
        <w:t xml:space="preserve"> (voir point 19 – pour rappel : il s’agit des clauses techniques de restauration, des métrés détaillés…), au fur et à mesure des accords de principe obtenus sur les procédés de restauration, matériaux et techniques, ou encore modifications pour les besoins de l’affectation. Cette anticipation vise à étaler la charge de travail importante que représente la préparation de ces documents spécifiques liés au patrimoine sur les phases avant-projet et demande de permis. Elle est prévue dans les délais accordés pour ces phases et dans le fractionnement des honoraires, dont le pourcentage relatif à l’avant-projet comprend ce travail préparatoire. </w:t>
      </w:r>
    </w:p>
    <w:p>
      <w:pPr>
        <w:pStyle w:val="Standard"/>
        <w:rPr>
          <w:rFonts w:ascii="Trebuchet MS" w:hAnsi="Trebuchet MS"/>
          <w:sz w:val="20"/>
        </w:rPr>
      </w:pPr>
    </w:p>
    <w:p>
      <w:pPr>
        <w:pStyle w:val="Titre1"/>
      </w:pPr>
      <w:r>
        <w:lastRenderedPageBreak/>
        <w:t>21.1.3. Demande de permis</w:t>
      </w:r>
    </w:p>
    <w:p>
      <w:pPr>
        <w:pStyle w:val="Standard"/>
        <w:rPr>
          <w:rFonts w:ascii="Trebuchet MS" w:hAnsi="Trebuchet MS"/>
          <w:sz w:val="20"/>
        </w:rPr>
      </w:pPr>
      <w:r>
        <w:rPr>
          <w:rFonts w:ascii="Trebuchet MS" w:hAnsi="Trebuchet MS"/>
          <w:sz w:val="20"/>
          <w:highlight w:val="yellow"/>
        </w:rPr>
        <w:t>MODIFIER LE DELAI de remise (initialement 30 j.o.)</w:t>
      </w:r>
      <w:r>
        <w:rPr>
          <w:rFonts w:ascii="Trebuchet MS" w:hAnsi="Trebuchet MS"/>
          <w:sz w:val="20"/>
        </w:rPr>
        <w:t> : 60 jours ouvrables</w:t>
      </w:r>
    </w:p>
    <w:p>
      <w:pPr>
        <w:pStyle w:val="Standard"/>
        <w:rPr>
          <w:rFonts w:ascii="Trebuchet MS" w:hAnsi="Trebuchet MS"/>
          <w:sz w:val="20"/>
        </w:rPr>
      </w:pPr>
    </w:p>
    <w:p>
      <w:pPr>
        <w:pStyle w:val="Standard"/>
        <w:rPr>
          <w:rFonts w:ascii="Trebuchet MS" w:hAnsi="Trebuchet MS"/>
          <w:sz w:val="20"/>
        </w:rPr>
      </w:pPr>
      <w:r>
        <w:rPr>
          <w:rFonts w:ascii="Trebuchet MS" w:hAnsi="Trebuchet MS"/>
          <w:sz w:val="20"/>
          <w:highlight w:val="yellow"/>
        </w:rPr>
        <w:t>AJOUTER (en retrait) AVANT LE BLOC DE TEXTE « Le récépissé attestant du caractère complet.... »:</w:t>
      </w:r>
    </w:p>
    <w:p>
      <w:pPr>
        <w:rPr>
          <w:rFonts w:ascii="Trebuchet MS" w:hAnsi="Trebuchet MS"/>
          <w:b/>
          <w:bCs/>
          <w:sz w:val="20"/>
          <w:u w:val="single"/>
        </w:rPr>
      </w:pPr>
    </w:p>
    <w:p>
      <w:pPr>
        <w:ind w:left="851"/>
        <w:rPr>
          <w:rFonts w:ascii="Trebuchet MS" w:hAnsi="Trebuchet MS"/>
          <w:b/>
          <w:bCs/>
          <w:sz w:val="20"/>
          <w:u w:val="single"/>
        </w:rPr>
      </w:pPr>
      <w:r>
        <w:rPr>
          <w:rFonts w:ascii="Trebuchet MS" w:hAnsi="Trebuchet MS"/>
          <w:b/>
          <w:bCs/>
          <w:sz w:val="20"/>
          <w:u w:val="single"/>
        </w:rPr>
        <w:t>Concernant la procédure de patrimoine :</w:t>
      </w:r>
    </w:p>
    <w:p>
      <w:pPr>
        <w:pStyle w:val="Standard"/>
        <w:ind w:left="851"/>
        <w:rPr>
          <w:rFonts w:ascii="Trebuchet MS" w:hAnsi="Trebuchet MS"/>
          <w:sz w:val="20"/>
        </w:rPr>
      </w:pPr>
      <w:r>
        <w:rPr>
          <w:rFonts w:ascii="Trebuchet MS" w:hAnsi="Trebuchet MS"/>
          <w:sz w:val="20"/>
        </w:rPr>
        <w:t xml:space="preserve">Le dossier complet de demande de permis constitue le support de la </w:t>
      </w:r>
      <w:r>
        <w:rPr>
          <w:rFonts w:ascii="Trebuchet MS" w:hAnsi="Trebuchet MS"/>
          <w:i/>
          <w:sz w:val="20"/>
        </w:rPr>
        <w:t>seconde réunion de patrimoine</w:t>
      </w:r>
      <w:r>
        <w:rPr>
          <w:rFonts w:ascii="Trebuchet MS" w:hAnsi="Trebuchet MS"/>
          <w:sz w:val="20"/>
        </w:rPr>
        <w:t>, qui fait également office de « réunion de projet », préparatoire à la demande de permis d’urbanisme.</w:t>
      </w:r>
    </w:p>
    <w:p>
      <w:pPr>
        <w:pStyle w:val="Standard"/>
        <w:ind w:left="851"/>
        <w:rPr>
          <w:rFonts w:ascii="Trebuchet MS" w:hAnsi="Trebuchet MS"/>
          <w:sz w:val="20"/>
        </w:rPr>
      </w:pPr>
    </w:p>
    <w:p>
      <w:pPr>
        <w:pStyle w:val="Standard"/>
        <w:ind w:left="851"/>
        <w:rPr>
          <w:rFonts w:ascii="Trebuchet MS" w:hAnsi="Trebuchet MS"/>
          <w:sz w:val="20"/>
        </w:rPr>
      </w:pPr>
      <w:r>
        <w:rPr>
          <w:rFonts w:ascii="Trebuchet MS" w:hAnsi="Trebuchet MS"/>
          <w:sz w:val="20"/>
        </w:rPr>
        <w:t xml:space="preserve">Le dossier de demande de permis comprend notamment tous les documents requis expressément par l’administration du patrimoine lors de la </w:t>
      </w:r>
      <w:r>
        <w:rPr>
          <w:rFonts w:ascii="Trebuchet MS" w:hAnsi="Trebuchet MS"/>
          <w:i/>
          <w:sz w:val="20"/>
        </w:rPr>
        <w:t>première réunion de patrimoine</w:t>
      </w:r>
      <w:r>
        <w:rPr>
          <w:rFonts w:ascii="Trebuchet MS" w:hAnsi="Trebuchet MS"/>
          <w:sz w:val="20"/>
        </w:rPr>
        <w:t xml:space="preserve"> (Attention : ceci signifie que notamment les documents d’exécution relatifs aux parties classés peuvent être exigés à ce stade - voir en fin de point 19). Ceux-ci auront déjà été partiellement préparés lors de la phase avant-projet, au fur et à mesure des accords de principe obtenus sur les procédés de restauration, matériaux et techniques, ou encore modifications pour les besoins de l’affectation (voir point 22.2).</w:t>
      </w:r>
    </w:p>
    <w:p>
      <w:pPr>
        <w:pStyle w:val="Standard"/>
        <w:ind w:left="851"/>
        <w:rPr>
          <w:rFonts w:ascii="Trebuchet MS" w:hAnsi="Trebuchet MS"/>
          <w:sz w:val="20"/>
        </w:rPr>
      </w:pPr>
    </w:p>
    <w:p>
      <w:pPr>
        <w:pStyle w:val="Standard"/>
        <w:ind w:left="851"/>
        <w:rPr>
          <w:rFonts w:ascii="Trebuchet MS" w:hAnsi="Trebuchet MS"/>
          <w:sz w:val="20"/>
        </w:rPr>
      </w:pPr>
      <w:r>
        <w:rPr>
          <w:rFonts w:ascii="Trebuchet MS" w:hAnsi="Trebuchet MS"/>
          <w:sz w:val="20"/>
        </w:rPr>
        <w:t xml:space="preserve">La participation de l’auteur de projet à la </w:t>
      </w:r>
      <w:r>
        <w:rPr>
          <w:rFonts w:ascii="Trebuchet MS" w:hAnsi="Trebuchet MS"/>
          <w:i/>
          <w:sz w:val="20"/>
        </w:rPr>
        <w:t>seconde réunion de patrimoine</w:t>
      </w:r>
      <w:r>
        <w:rPr>
          <w:rFonts w:ascii="Trebuchet MS" w:hAnsi="Trebuchet MS"/>
          <w:sz w:val="20"/>
        </w:rPr>
        <w:t xml:space="preserve"> vaut pour réception sur la </w:t>
      </w:r>
      <w:r>
        <w:rPr>
          <w:rFonts w:ascii="Trebuchet MS" w:hAnsi="Trebuchet MS"/>
          <w:sz w:val="20"/>
          <w:u w:val="single"/>
        </w:rPr>
        <w:t>forme</w:t>
      </w:r>
      <w:r>
        <w:rPr>
          <w:rFonts w:ascii="Trebuchet MS" w:hAnsi="Trebuchet MS"/>
          <w:sz w:val="20"/>
        </w:rPr>
        <w:t xml:space="preserve"> du dossier (1/2) et enclenche le délai de paiement de la moitié de la première partie d’honoraires liée au stade demande de permis. La réception sur le </w:t>
      </w:r>
      <w:r>
        <w:rPr>
          <w:rFonts w:ascii="Trebuchet MS" w:hAnsi="Trebuchet MS"/>
          <w:sz w:val="20"/>
          <w:u w:val="single"/>
        </w:rPr>
        <w:t>contenu</w:t>
      </w:r>
      <w:r>
        <w:rPr>
          <w:rFonts w:ascii="Trebuchet MS" w:hAnsi="Trebuchet MS"/>
          <w:sz w:val="20"/>
        </w:rPr>
        <w:t xml:space="preserve"> (2/2) a lieu d’un seul tenant sur base du récépissé attestant du caractère complet de la demande de permis d’urbanisme.</w:t>
      </w:r>
    </w:p>
    <w:p>
      <w:pPr>
        <w:pStyle w:val="Standard"/>
        <w:rPr>
          <w:rFonts w:ascii="Trebuchet MS" w:hAnsi="Trebuchet MS"/>
          <w:sz w:val="20"/>
        </w:rPr>
      </w:pPr>
    </w:p>
    <w:p>
      <w:pPr>
        <w:pStyle w:val="Titre1"/>
      </w:pPr>
    </w:p>
    <w:p>
      <w:pPr>
        <w:pStyle w:val="Titre1"/>
      </w:pPr>
      <w:r>
        <w:t>21.2.1. Projet définitif</w:t>
      </w:r>
    </w:p>
    <w:p>
      <w:pPr>
        <w:pStyle w:val="Standard"/>
        <w:rPr>
          <w:rFonts w:ascii="Trebuchet MS" w:hAnsi="Trebuchet MS"/>
          <w:sz w:val="20"/>
        </w:rPr>
      </w:pPr>
      <w:r>
        <w:rPr>
          <w:rFonts w:ascii="Trebuchet MS" w:hAnsi="Trebuchet MS"/>
          <w:sz w:val="20"/>
          <w:highlight w:val="yellow"/>
        </w:rPr>
        <w:t xml:space="preserve">MODIFIER LE DELAI de remise (initialement 90 </w:t>
      </w:r>
      <w:proofErr w:type="spellStart"/>
      <w:r>
        <w:rPr>
          <w:rFonts w:ascii="Trebuchet MS" w:hAnsi="Trebuchet MS"/>
          <w:sz w:val="20"/>
          <w:highlight w:val="yellow"/>
        </w:rPr>
        <w:t>j.o.</w:t>
      </w:r>
      <w:proofErr w:type="spellEnd"/>
      <w:r>
        <w:rPr>
          <w:rFonts w:ascii="Trebuchet MS" w:hAnsi="Trebuchet MS"/>
          <w:sz w:val="20"/>
          <w:highlight w:val="yellow"/>
        </w:rPr>
        <w:t>)</w:t>
      </w:r>
      <w:r>
        <w:rPr>
          <w:rFonts w:ascii="Trebuchet MS" w:hAnsi="Trebuchet MS"/>
          <w:sz w:val="20"/>
        </w:rPr>
        <w:t> : 60 jours ouvrables</w:t>
      </w:r>
    </w:p>
    <w:p>
      <w:pPr>
        <w:pStyle w:val="Standard"/>
        <w:rPr>
          <w:rFonts w:ascii="Trebuchet MS" w:hAnsi="Trebuchet MS"/>
          <w:sz w:val="20"/>
        </w:rPr>
      </w:pPr>
    </w:p>
    <w:p>
      <w:pPr>
        <w:pStyle w:val="Standard"/>
        <w:rPr>
          <w:rFonts w:ascii="Trebuchet MS" w:hAnsi="Trebuchet MS"/>
          <w:sz w:val="20"/>
        </w:rPr>
      </w:pPr>
    </w:p>
    <w:p>
      <w:pPr>
        <w:pStyle w:val="Titre1"/>
      </w:pPr>
      <w:r>
        <w:t>25. Fractionnement des honoraires ordinaires</w:t>
      </w:r>
    </w:p>
    <w:p>
      <w:pPr>
        <w:rPr>
          <w:rFonts w:ascii="Trebuchet MS" w:hAnsi="Trebuchet MS"/>
          <w:sz w:val="20"/>
          <w:highlight w:val="yellow"/>
        </w:rPr>
      </w:pPr>
    </w:p>
    <w:p>
      <w:pPr>
        <w:rPr>
          <w:rFonts w:ascii="Trebuchet MS" w:hAnsi="Trebuchet MS"/>
          <w:sz w:val="20"/>
        </w:rPr>
      </w:pPr>
      <w:r>
        <w:rPr>
          <w:rFonts w:ascii="Trebuchet MS" w:hAnsi="Trebuchet MS"/>
          <w:sz w:val="20"/>
          <w:highlight w:val="yellow"/>
        </w:rPr>
        <w:t>MODIFIER comme suit :</w:t>
      </w:r>
      <w:bookmarkEnd w:id="0"/>
    </w:p>
    <w:p>
      <w:pPr>
        <w:pStyle w:val="Liste2ABC"/>
        <w:rPr>
          <w:rFonts w:ascii="Trebuchet MS" w:hAnsi="Trebuchet MS"/>
          <w:u w:val="single"/>
        </w:rPr>
      </w:pPr>
      <w:r>
        <w:rPr>
          <w:rFonts w:ascii="Trebuchet MS" w:hAnsi="Trebuchet MS"/>
          <w:u w:val="single"/>
        </w:rPr>
        <w:t>Esquisse</w:t>
      </w:r>
    </w:p>
    <w:p>
      <w:pPr>
        <w:pStyle w:val="Liste2retour"/>
      </w:pPr>
      <w:commentRangeStart w:id="8"/>
      <w:r>
        <w:rPr>
          <w:rFonts w:ascii="Trebuchet MS" w:hAnsi="Trebuchet MS"/>
        </w:rPr>
        <w:t xml:space="preserve">17 % </w:t>
      </w:r>
      <w:commentRangeEnd w:id="8"/>
      <w:r>
        <w:rPr>
          <w:rStyle w:val="Marquedecommentaire"/>
          <w:rFonts w:cs="Times New Roman"/>
          <w:lang w:val="fr-FR"/>
        </w:rPr>
        <w:commentReference w:id="8"/>
      </w:r>
      <w:r>
        <w:rPr>
          <w:rFonts w:ascii="Trebuchet MS" w:hAnsi="Trebuchet MS"/>
        </w:rPr>
        <w:t xml:space="preserve"> </w:t>
      </w:r>
    </w:p>
    <w:p>
      <w:pPr>
        <w:pStyle w:val="Liste2"/>
        <w:numPr>
          <w:ilvl w:val="0"/>
          <w:numId w:val="0"/>
        </w:numPr>
        <w:ind w:left="454"/>
      </w:pPr>
    </w:p>
    <w:p>
      <w:pPr>
        <w:pStyle w:val="Liste2ABC"/>
        <w:rPr>
          <w:rFonts w:ascii="Trebuchet MS" w:hAnsi="Trebuchet MS"/>
          <w:szCs w:val="22"/>
          <w:u w:val="single"/>
        </w:rPr>
      </w:pPr>
      <w:r>
        <w:rPr>
          <w:rFonts w:ascii="Trebuchet MS" w:hAnsi="Trebuchet MS"/>
          <w:szCs w:val="22"/>
          <w:u w:val="single"/>
        </w:rPr>
        <w:t>Avant-projet</w:t>
      </w:r>
    </w:p>
    <w:p>
      <w:pPr>
        <w:pStyle w:val="Liste2retour"/>
      </w:pPr>
      <w:commentRangeStart w:id="9"/>
      <w:r>
        <w:rPr>
          <w:rFonts w:ascii="Trebuchet MS" w:hAnsi="Trebuchet MS"/>
        </w:rPr>
        <w:t xml:space="preserve">35,5 % </w:t>
      </w:r>
      <w:commentRangeEnd w:id="9"/>
      <w:r>
        <w:rPr>
          <w:rStyle w:val="Marquedecommentaire"/>
          <w:rFonts w:cs="Times New Roman"/>
          <w:lang w:val="fr-FR"/>
        </w:rPr>
        <w:commentReference w:id="9"/>
      </w:r>
    </w:p>
    <w:p>
      <w:pPr>
        <w:pStyle w:val="Liste2"/>
        <w:numPr>
          <w:ilvl w:val="0"/>
          <w:numId w:val="0"/>
        </w:numPr>
        <w:ind w:left="454"/>
      </w:pPr>
    </w:p>
    <w:p>
      <w:pPr>
        <w:pStyle w:val="Liste2ABC"/>
        <w:rPr>
          <w:rFonts w:ascii="Trebuchet MS" w:hAnsi="Trebuchet MS"/>
          <w:szCs w:val="22"/>
          <w:u w:val="single"/>
        </w:rPr>
      </w:pPr>
      <w:r>
        <w:rPr>
          <w:rFonts w:ascii="Trebuchet MS" w:hAnsi="Trebuchet MS"/>
          <w:szCs w:val="22"/>
          <w:u w:val="single"/>
        </w:rPr>
        <w:t>Demande de permis</w:t>
      </w:r>
    </w:p>
    <w:p>
      <w:pPr>
        <w:pStyle w:val="Liste2retour"/>
        <w:rPr>
          <w:rFonts w:ascii="Trebuchet MS" w:hAnsi="Trebuchet MS"/>
        </w:rPr>
      </w:pPr>
      <w:commentRangeStart w:id="10"/>
      <w:r>
        <w:rPr>
          <w:rFonts w:ascii="Trebuchet MS" w:hAnsi="Trebuchet MS"/>
        </w:rPr>
        <w:t>42,5 %</w:t>
      </w:r>
      <w:commentRangeEnd w:id="10"/>
      <w:r>
        <w:rPr>
          <w:rStyle w:val="Marquedecommentaire"/>
          <w:rFonts w:cs="Times New Roman"/>
          <w:lang w:val="fr-FR"/>
        </w:rPr>
        <w:commentReference w:id="10"/>
      </w:r>
    </w:p>
    <w:p>
      <w:pPr>
        <w:pStyle w:val="Liste2"/>
        <w:numPr>
          <w:ilvl w:val="0"/>
          <w:numId w:val="0"/>
        </w:numPr>
        <w:ind w:left="454"/>
      </w:pPr>
    </w:p>
    <w:p>
      <w:pPr>
        <w:pStyle w:val="Liste2ABC"/>
        <w:numPr>
          <w:ilvl w:val="0"/>
          <w:numId w:val="0"/>
        </w:numPr>
        <w:ind w:left="113"/>
        <w:rPr>
          <w:b/>
        </w:rPr>
      </w:pPr>
    </w:p>
    <w:p>
      <w:pPr>
        <w:pStyle w:val="Liste2"/>
        <w:numPr>
          <w:ilvl w:val="0"/>
          <w:numId w:val="0"/>
        </w:numPr>
        <w:ind w:left="454" w:hanging="341"/>
      </w:pPr>
    </w:p>
    <w:p>
      <w:pPr>
        <w:rPr>
          <w:rFonts w:ascii="Trebuchet MS" w:hAnsi="Trebuchet MS"/>
          <w:sz w:val="20"/>
          <w:lang w:val="fr-BE"/>
        </w:rPr>
      </w:pPr>
    </w:p>
    <w:p>
      <w:pPr>
        <w:pStyle w:val="Titre1"/>
      </w:pPr>
      <w:r>
        <w:t>23.2. Honoraires et frais spéciaux</w:t>
      </w:r>
    </w:p>
    <w:p>
      <w:pPr>
        <w:rPr>
          <w:highlight w:val="yellow"/>
        </w:rPr>
      </w:pPr>
    </w:p>
    <w:p>
      <w:r>
        <w:rPr>
          <w:highlight w:val="yellow"/>
        </w:rPr>
        <w:t>Dans le point « </w:t>
      </w:r>
      <w:r>
        <w:rPr>
          <w:highlight w:val="yellow"/>
          <w:u w:val="single"/>
        </w:rPr>
        <w:t>frais spéciaux »</w:t>
      </w:r>
      <w:r>
        <w:rPr>
          <w:highlight w:val="yellow"/>
        </w:rPr>
        <w:t>, AJOUTER, suite à « </w:t>
      </w:r>
      <w:r>
        <w:rPr>
          <w:rFonts w:cs="Arial"/>
          <w:szCs w:val="22"/>
          <w:highlight w:val="yellow"/>
        </w:rPr>
        <w:t>frais liés à la prestation de tiers (par exemple : .... »</w:t>
      </w:r>
      <w:r>
        <w:rPr>
          <w:highlight w:val="yellow"/>
        </w:rPr>
        <w:t xml:space="preserve">, </w:t>
      </w:r>
      <w:proofErr w:type="gramStart"/>
      <w:r>
        <w:rPr>
          <w:highlight w:val="yellow"/>
        </w:rPr>
        <w:t>comme</w:t>
      </w:r>
      <w:proofErr w:type="gramEnd"/>
      <w:r>
        <w:rPr>
          <w:highlight w:val="yellow"/>
        </w:rPr>
        <w:t xml:space="preserve"> 1er exemple : </w:t>
      </w:r>
      <w:r>
        <w:rPr>
          <w:rFonts w:cs="Arial"/>
          <w:szCs w:val="22"/>
        </w:rPr>
        <w:t>« </w:t>
      </w:r>
      <w:r>
        <w:rPr>
          <w:rFonts w:ascii="Trebuchet MS" w:hAnsi="Trebuchet MS"/>
          <w:sz w:val="20"/>
        </w:rPr>
        <w:t>études spécifiques patrimoine complémentaires dépassant les compétences de l’auteur de projet, »</w:t>
      </w:r>
    </w:p>
    <w:p>
      <w:pPr>
        <w:pStyle w:val="Standard"/>
        <w:rPr>
          <w:rFonts w:ascii="Trebuchet MS" w:hAnsi="Trebuchet MS"/>
          <w:sz w:val="20"/>
        </w:rPr>
      </w:pPr>
    </w:p>
    <w:p/>
    <w:p>
      <w:pPr>
        <w:pStyle w:val="Titre1"/>
      </w:pPr>
      <w:r>
        <w:t>39.</w:t>
      </w:r>
      <w:r>
        <w:tab/>
        <w:t>Objectifs</w:t>
      </w:r>
    </w:p>
    <w:p>
      <w:pPr>
        <w:rPr>
          <w:rFonts w:ascii="Trebuchet MS" w:hAnsi="Trebuchet MS"/>
          <w:sz w:val="20"/>
        </w:rPr>
      </w:pPr>
    </w:p>
    <w:p>
      <w:pPr>
        <w:rPr>
          <w:rFonts w:ascii="Trebuchet MS" w:hAnsi="Trebuchet MS"/>
          <w:sz w:val="20"/>
        </w:rPr>
      </w:pPr>
      <w:r>
        <w:rPr>
          <w:rFonts w:ascii="Trebuchet MS" w:hAnsi="Trebuchet MS"/>
          <w:sz w:val="20"/>
          <w:highlight w:val="yellow"/>
        </w:rPr>
        <w:t>AJOUTER, dans le point « 39.1.</w:t>
      </w:r>
      <w:r>
        <w:rPr>
          <w:rFonts w:ascii="Trebuchet MS" w:hAnsi="Trebuchet MS"/>
          <w:sz w:val="20"/>
          <w:highlight w:val="yellow"/>
        </w:rPr>
        <w:tab/>
        <w:t xml:space="preserve">Objectifs du projet», suite au point </w:t>
      </w:r>
      <w:r>
        <w:rPr>
          <w:rFonts w:ascii="Trebuchet MS" w:hAnsi="Trebuchet MS"/>
          <w:i/>
          <w:sz w:val="20"/>
          <w:highlight w:val="yellow"/>
        </w:rPr>
        <w:t>Durabilité</w:t>
      </w:r>
      <w:r>
        <w:rPr>
          <w:rFonts w:ascii="Trebuchet MS" w:hAnsi="Trebuchet MS"/>
          <w:sz w:val="20"/>
          <w:highlight w:val="yellow"/>
        </w:rPr>
        <w:t>:</w:t>
      </w:r>
      <w:r>
        <w:rPr>
          <w:rFonts w:ascii="Trebuchet MS" w:hAnsi="Trebuchet MS"/>
          <w:sz w:val="20"/>
        </w:rPr>
        <w:t xml:space="preserve"> </w:t>
      </w:r>
    </w:p>
    <w:p>
      <w:pPr>
        <w:rPr>
          <w:rFonts w:ascii="Trebuchet MS" w:hAnsi="Trebuchet MS"/>
          <w:b/>
          <w:sz w:val="20"/>
        </w:rPr>
      </w:pPr>
      <w:r>
        <w:rPr>
          <w:rFonts w:ascii="Trebuchet MS" w:hAnsi="Trebuchet MS"/>
          <w:b/>
          <w:sz w:val="20"/>
        </w:rPr>
        <w:t>Patrimoine</w:t>
      </w:r>
    </w:p>
    <w:p>
      <w:pPr>
        <w:rPr>
          <w:rFonts w:ascii="Trebuchet MS" w:hAnsi="Trebuchet MS"/>
          <w:sz w:val="20"/>
        </w:rPr>
      </w:pPr>
      <w:r>
        <w:rPr>
          <w:rFonts w:ascii="Trebuchet MS" w:hAnsi="Trebuchet MS"/>
          <w:sz w:val="20"/>
        </w:rPr>
        <w:t xml:space="preserve">Pour les parties classées, les principes de restauration seront mis en parallèle avec les améliorations énergétiques possibles afin de trouver les solutions les plus adéquates dans le respect du patrimoine. L’intervention visera également à contribuer à la </w:t>
      </w:r>
      <w:r>
        <w:rPr>
          <w:rFonts w:ascii="Trebuchet MS" w:hAnsi="Trebuchet MS"/>
          <w:i/>
          <w:sz w:val="20"/>
        </w:rPr>
        <w:t xml:space="preserve">conservation intégrée </w:t>
      </w:r>
      <w:r>
        <w:rPr>
          <w:rFonts w:ascii="Trebuchet MS" w:hAnsi="Trebuchet MS"/>
          <w:sz w:val="20"/>
        </w:rPr>
        <w:t xml:space="preserve">du Patrimoine, telle </w:t>
      </w:r>
      <w:r>
        <w:rPr>
          <w:rFonts w:ascii="Trebuchet MS" w:hAnsi="Trebuchet MS"/>
          <w:sz w:val="20"/>
        </w:rPr>
        <w:lastRenderedPageBreak/>
        <w:t xml:space="preserve">qu’encadrée par le Conseil de l’Europe. La notion est définie par le </w:t>
      </w:r>
      <w:proofErr w:type="spellStart"/>
      <w:r>
        <w:rPr>
          <w:rFonts w:ascii="Trebuchet MS" w:hAnsi="Trebuchet MS"/>
          <w:sz w:val="20"/>
        </w:rPr>
        <w:t>CoPAT</w:t>
      </w:r>
      <w:proofErr w:type="spellEnd"/>
      <w:r>
        <w:rPr>
          <w:rFonts w:ascii="Trebuchet MS" w:hAnsi="Trebuchet MS"/>
          <w:sz w:val="20"/>
        </w:rPr>
        <w:t xml:space="preserve"> (article 3, 2°) de la façon suivante : </w:t>
      </w:r>
    </w:p>
    <w:p>
      <w:pPr>
        <w:rPr>
          <w:rFonts w:ascii="Trebuchet MS" w:hAnsi="Trebuchet MS"/>
          <w:i/>
          <w:sz w:val="20"/>
        </w:rPr>
      </w:pPr>
      <w:r>
        <w:rPr>
          <w:rFonts w:ascii="Trebuchet MS" w:hAnsi="Trebuchet MS"/>
          <w:i/>
          <w:sz w:val="20"/>
        </w:rPr>
        <w:t xml:space="preserve">Dans le respect des caractéristiques qui ont justifié la protection d'un bien, l'ensemble des mesures juridiques qui ont pour finalité : </w:t>
      </w:r>
    </w:p>
    <w:p>
      <w:pPr>
        <w:rPr>
          <w:rFonts w:ascii="Trebuchet MS" w:hAnsi="Trebuchet MS"/>
          <w:i/>
          <w:sz w:val="20"/>
        </w:rPr>
      </w:pPr>
      <w:r>
        <w:rPr>
          <w:rFonts w:ascii="Trebuchet MS" w:hAnsi="Trebuchet MS"/>
          <w:i/>
          <w:sz w:val="20"/>
        </w:rPr>
        <w:t>a) d'assurer la pérennité du bien;</w:t>
      </w:r>
    </w:p>
    <w:p>
      <w:pPr>
        <w:rPr>
          <w:rFonts w:ascii="Trebuchet MS" w:hAnsi="Trebuchet MS"/>
          <w:i/>
          <w:sz w:val="20"/>
        </w:rPr>
      </w:pPr>
      <w:r>
        <w:rPr>
          <w:rFonts w:ascii="Trebuchet MS" w:hAnsi="Trebuchet MS"/>
          <w:i/>
          <w:sz w:val="20"/>
        </w:rPr>
        <w:t>b) de veiller au maintien du bien dans le cadre d'un environnement approprié, bâti ou non bâti;</w:t>
      </w:r>
    </w:p>
    <w:p>
      <w:pPr>
        <w:rPr>
          <w:rFonts w:ascii="Trebuchet MS" w:hAnsi="Trebuchet MS"/>
          <w:sz w:val="20"/>
        </w:rPr>
      </w:pPr>
      <w:r>
        <w:rPr>
          <w:rFonts w:ascii="Trebuchet MS" w:hAnsi="Trebuchet MS"/>
          <w:i/>
          <w:sz w:val="20"/>
        </w:rPr>
        <w:t>c) de déterminer une affectation adéquate du bien en vue de l'adapter, de manière durable, aux besoins sociaux, économiques, démographiques, énergétiques, environnementaux ou de mobilité de la collectivité</w:t>
      </w:r>
      <w:r>
        <w:rPr>
          <w:rFonts w:ascii="Trebuchet MS" w:hAnsi="Trebuchet MS"/>
          <w:sz w:val="20"/>
        </w:rPr>
        <w:t>.</w:t>
      </w:r>
    </w:p>
    <w:p>
      <w:pPr>
        <w:rPr>
          <w:rFonts w:ascii="Trebuchet MS" w:hAnsi="Trebuchet MS"/>
          <w:sz w:val="20"/>
        </w:rPr>
      </w:pPr>
    </w:p>
    <w:p>
      <w:pPr>
        <w:pStyle w:val="Titre1"/>
      </w:pPr>
      <w:r>
        <w:t>Annexes</w:t>
      </w:r>
    </w:p>
    <w:p>
      <w:pPr>
        <w:rPr>
          <w:rFonts w:ascii="Trebuchet MS" w:hAnsi="Trebuchet MS"/>
          <w:sz w:val="20"/>
          <w:highlight w:val="yellow"/>
        </w:rPr>
      </w:pPr>
    </w:p>
    <w:p>
      <w:pPr>
        <w:rPr>
          <w:rFonts w:ascii="Trebuchet MS" w:hAnsi="Trebuchet MS"/>
          <w:sz w:val="20"/>
        </w:rPr>
      </w:pPr>
      <w:r>
        <w:rPr>
          <w:rFonts w:ascii="Trebuchet MS" w:hAnsi="Trebuchet MS"/>
          <w:sz w:val="20"/>
          <w:highlight w:val="yellow"/>
        </w:rPr>
        <w:t xml:space="preserve">AJOUTER dans la section </w:t>
      </w:r>
      <w:r>
        <w:rPr>
          <w:rFonts w:ascii="Trebuchet MS" w:hAnsi="Trebuchet MS"/>
          <w:i/>
          <w:sz w:val="20"/>
          <w:highlight w:val="yellow"/>
        </w:rPr>
        <w:t>Documentation de BASE relative à l’objet du présent marché</w:t>
      </w:r>
      <w:r>
        <w:rPr>
          <w:rFonts w:ascii="Trebuchet MS" w:hAnsi="Trebuchet MS"/>
          <w:sz w:val="20"/>
          <w:highlight w:val="yellow"/>
        </w:rPr>
        <w:t> :</w:t>
      </w:r>
    </w:p>
    <w:p>
      <w:pPr>
        <w:pStyle w:val="Liste2"/>
      </w:pPr>
      <w:r>
        <w:t xml:space="preserve">Patrimoine : </w:t>
      </w:r>
    </w:p>
    <w:p>
      <w:pPr>
        <w:pStyle w:val="Liste2"/>
        <w:numPr>
          <w:ilvl w:val="2"/>
          <w:numId w:val="1"/>
        </w:numPr>
      </w:pPr>
      <w:r>
        <w:t>législation</w:t>
      </w:r>
    </w:p>
    <w:p>
      <w:pPr>
        <w:pStyle w:val="Liste2"/>
        <w:numPr>
          <w:ilvl w:val="2"/>
          <w:numId w:val="1"/>
        </w:numPr>
      </w:pPr>
      <w:r>
        <w:t xml:space="preserve">arrêté(s) de classement, </w:t>
      </w:r>
    </w:p>
    <w:p>
      <w:pPr>
        <w:pStyle w:val="Liste2"/>
        <w:numPr>
          <w:ilvl w:val="2"/>
          <w:numId w:val="1"/>
        </w:numPr>
      </w:pPr>
      <w:r>
        <w:t>fiche Inventaire du patrimoine</w:t>
      </w:r>
    </w:p>
    <w:p>
      <w:pPr>
        <w:pStyle w:val="Liste2"/>
        <w:numPr>
          <w:ilvl w:val="2"/>
          <w:numId w:val="1"/>
        </w:numPr>
      </w:pPr>
      <w:r>
        <w:t>sondages archéologiques</w:t>
      </w:r>
    </w:p>
    <w:p>
      <w:pPr>
        <w:pStyle w:val="Liste2"/>
        <w:numPr>
          <w:ilvl w:val="2"/>
          <w:numId w:val="1"/>
        </w:numPr>
      </w:pPr>
      <w:r>
        <w:t>…</w:t>
      </w:r>
    </w:p>
    <w:sectPr>
      <w:footerReference w:type="default" r:id="rId9"/>
      <w:pgSz w:w="11906" w:h="16838"/>
      <w:pgMar w:top="719" w:right="1417" w:bottom="899"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ellule architecture" w:date="2020-06-10T10:52:00Z" w:initials="CellArchi">
    <w:p>
      <w:pPr>
        <w:pStyle w:val="Commentaire"/>
      </w:pPr>
      <w:r>
        <w:rPr>
          <w:rStyle w:val="Marquedecommentaire"/>
        </w:rPr>
        <w:annotationRef/>
      </w:r>
      <w:r>
        <w:t xml:space="preserve">La Communauté germanophone dispose effectivement d’une autonomie en matière de gestion du patrimoine immobilier. Le </w:t>
      </w:r>
      <w:proofErr w:type="spellStart"/>
      <w:r>
        <w:t>CoPat</w:t>
      </w:r>
      <w:proofErr w:type="spellEnd"/>
      <w:r>
        <w:t xml:space="preserve"> n’est d’application qu’en RW hors périmètre de la Communauté germanophone. Voir article 1 du décret : « le présent décret s’applique à la région de langue française ».</w:t>
      </w:r>
    </w:p>
  </w:comment>
  <w:comment w:id="2" w:author="Cellule architecture" w:date="2023-06-09T16:17:00Z" w:initials="CA-SG">
    <w:p>
      <w:pPr>
        <w:pStyle w:val="Commentaire"/>
      </w:pPr>
      <w:r>
        <w:rPr>
          <w:rStyle w:val="Marquedecommentaire"/>
        </w:rPr>
        <w:annotationRef/>
      </w:r>
      <w:r>
        <w:t>Si le projet bénéficie également d’un subside régional « patrimoine », ce membre du jury, seul, représentera à la fois la région comme pouvoir subsidiant et autorité en matière de patrimoine. Il apparaîtra donc dans les deux sections « Pouvoir subsidiant » et « Patrimoine », mais dans la seconde, sous cette forme : « Prénom NOM, pour mémoire »</w:t>
      </w:r>
    </w:p>
  </w:comment>
  <w:comment w:id="3" w:author="Cellule architecture" w:date="2019-07-18T15:24:00Z" w:initials="CellArchi">
    <w:p>
      <w:pPr>
        <w:pStyle w:val="Commentaire"/>
      </w:pPr>
      <w:r>
        <w:rPr>
          <w:rStyle w:val="Marquedecommentaire"/>
        </w:rPr>
        <w:annotationRef/>
      </w:r>
      <w:r>
        <w:t>La réglementation prévoit que la fiche patrimoniale du bien soit finalisée pour la première réunion de patrimoine au plus tard. Cependant, afin que le projet développé dès le stade de l’offre entre au mieux en résonance (concept, estimations budgétaires, …) avec les recommandations de l’administration du patrimoine, il est recommandé de fournir cette fiche patrimoniale en annexe du présent cahier des charges.</w:t>
      </w:r>
    </w:p>
  </w:comment>
  <w:comment w:id="4" w:author="Cellule architecture" w:date="2024-02-19T16:38:00Z" w:initials="CA-SG">
    <w:p>
      <w:pPr>
        <w:pStyle w:val="Commentaire"/>
      </w:pPr>
      <w:r>
        <w:rPr>
          <w:rStyle w:val="Marquedecommentaire"/>
        </w:rPr>
        <w:annotationRef/>
      </w:r>
      <w:proofErr w:type="gramStart"/>
      <w:r>
        <w:t>ou</w:t>
      </w:r>
      <w:proofErr w:type="gramEnd"/>
      <w:r>
        <w:t xml:space="preserve"> autre 1</w:t>
      </w:r>
      <w:r>
        <w:rPr>
          <w:vertAlign w:val="superscript"/>
        </w:rPr>
        <w:t>er</w:t>
      </w:r>
      <w:r>
        <w:t xml:space="preserve"> stade de la mission si pertinent</w:t>
      </w:r>
    </w:p>
  </w:comment>
  <w:comment w:id="5" w:author="Cellule architecture" w:date="2020-07-23T11:25:00Z" w:initials="CellArchi">
    <w:p>
      <w:pPr>
        <w:pStyle w:val="Commentaire"/>
      </w:pPr>
      <w:r>
        <w:rPr>
          <w:rStyle w:val="Marquedecommentaire"/>
        </w:rPr>
        <w:annotationRef/>
      </w:r>
      <w:r>
        <w:t>Les augmentations de délais proposées sont indicatives et correspondent à une « moyenne ». Elles doivent être éventuellement adaptées en fonction de la « quantité/complexité* » effective de patrimoine classé qui doit être évaluée au mieux avant de fixer les termes du CDC. Quoiqu’il en soit, si en cours de mission les parties se rendent compte que les délais sont inadaptés à la réalité du projet, elles peuvent de commun accord les adapter.</w:t>
      </w:r>
    </w:p>
    <w:p>
      <w:pPr>
        <w:pStyle w:val="Commentaire"/>
      </w:pPr>
    </w:p>
    <w:p>
      <w:pPr>
        <w:pStyle w:val="Commentaire"/>
      </w:pPr>
      <w:r>
        <w:t>*</w:t>
      </w:r>
      <w:r>
        <w:rPr>
          <w:sz w:val="16"/>
          <w:szCs w:val="16"/>
        </w:rPr>
        <w:t xml:space="preserve"> L’ampleur seule ne veut rien dire : un grand bâtiment mais avec des mètres courants de toitures classées de même type à restaurer peut nécessiter autant ou moins de délais d’études qu’un  petit bâtiment avec une complexité dans les restaurations de décors, de revêtements.</w:t>
      </w:r>
    </w:p>
  </w:comment>
  <w:comment w:id="7" w:author="Cellule architecture" w:date="2019-04-29T10:56:00Z" w:initials="CellArchi">
    <w:p>
      <w:pPr>
        <w:pStyle w:val="Commentaire"/>
      </w:pPr>
      <w:r>
        <w:rPr>
          <w:rStyle w:val="Marquedecommentaire"/>
        </w:rPr>
        <w:annotationRef/>
      </w:r>
      <w:r>
        <w:t>Le cas échéant</w:t>
      </w:r>
    </w:p>
  </w:comment>
  <w:comment w:id="8" w:author="Cellule architecture" w:date="2019-07-23T17:08:00Z" w:initials="CellArchi">
    <w:p>
      <w:pPr>
        <w:pStyle w:val="Commentaire"/>
      </w:pPr>
      <w:r>
        <w:rPr>
          <w:rStyle w:val="Marquedecommentaire"/>
        </w:rPr>
        <w:annotationRef/>
      </w:r>
      <w:r>
        <w:t>Dans un projet classique, la part d’honoraires est de 15%. Dans un projet Patrimoine, on passe à 17 % : le ce stade est en effet alourdi par l’étape esquisse préliminaire et la première réunion de patrimoine</w:t>
      </w:r>
    </w:p>
  </w:comment>
  <w:comment w:id="9" w:author="Cellule architecture" w:date="2019-07-23T17:09:00Z" w:initials="CellArchi">
    <w:p>
      <w:pPr>
        <w:pStyle w:val="Commentaire"/>
      </w:pPr>
      <w:r>
        <w:rPr>
          <w:rStyle w:val="Marquedecommentaire"/>
        </w:rPr>
        <w:annotationRef/>
      </w:r>
      <w:r>
        <w:t>15% &gt; 18,5% : Alourdi par la coordination des études spécifiques patrimoine et l’anticipation du dossier en vue de la 2</w:t>
      </w:r>
      <w:r>
        <w:rPr>
          <w:vertAlign w:val="superscript"/>
        </w:rPr>
        <w:t>e</w:t>
      </w:r>
      <w:r>
        <w:t xml:space="preserve"> réunion de patrimoine : entame des descriptifs, plans etc. soumis au fur et à mesure dans les réunions techniques (intermédiaires, préparatoires) pour approbation.</w:t>
      </w:r>
    </w:p>
  </w:comment>
  <w:comment w:id="10" w:author="Cellule architecture" w:date="2019-07-23T17:09:00Z" w:initials="CellArchi">
    <w:p>
      <w:pPr>
        <w:pStyle w:val="Commentaire"/>
      </w:pPr>
      <w:r>
        <w:rPr>
          <w:rStyle w:val="Marquedecommentaire"/>
        </w:rPr>
        <w:annotationRef/>
      </w:r>
      <w:r>
        <w:t>Permis : 5% &gt; 7% : Alourdi par la production des détails techniques et clauses CDC pour éléments patrimoine.</w:t>
      </w:r>
    </w:p>
    <w:p>
      <w:pPr>
        <w:pStyle w:val="Commentaire"/>
      </w:pPr>
      <w:r>
        <w:t>S’il y a beaucoup de travaux patrimoine dans le projet, il faut envisager d’augmenter encore de 2,5%, voire de 5 % (avec pour conséquence une réduction de la part d’honoraires réservée au projet définitif)</w:t>
      </w:r>
      <w:proofErr w:type="gramStart"/>
      <w:r>
        <w:t>..</w:t>
      </w:r>
      <w:proofErr w:type="gramEnd"/>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D284DE" w16cid:durableId="22970B57"/>
  <w16cid:commentId w16cid:paraId="464010D7" w16cid:durableId="22970B58"/>
  <w16cid:commentId w16cid:paraId="32D7F8D6" w16cid:durableId="22970B9B"/>
  <w16cid:commentId w16cid:paraId="22D2D9EE" w16cid:durableId="22970B59"/>
  <w16cid:commentId w16cid:paraId="0DFF406D" w16cid:durableId="22970B5A"/>
  <w16cid:commentId w16cid:paraId="14575B95" w16cid:durableId="22970B5B"/>
  <w16cid:commentId w16cid:paraId="76612FA1" w16cid:durableId="22970B5C"/>
  <w16cid:commentId w16cid:paraId="187A2F61" w16cid:durableId="22970FEB"/>
  <w16cid:commentId w16cid:paraId="24691D7D" w16cid:durableId="22970B5D"/>
  <w16cid:commentId w16cid:paraId="6F9D0140" w16cid:durableId="22970B5E"/>
  <w16cid:commentId w16cid:paraId="656DC5BC" w16cid:durableId="22971799"/>
  <w16cid:commentId w16cid:paraId="7545E0F8" w16cid:durableId="22970B5F"/>
  <w16cid:commentId w16cid:paraId="50E6FD42" w16cid:durableId="22971539"/>
  <w16cid:commentId w16cid:paraId="14D47984" w16cid:durableId="22970B60"/>
  <w16cid:commentId w16cid:paraId="47E976E8" w16cid:durableId="22970B61"/>
  <w16cid:commentId w16cid:paraId="3CB26897" w16cid:durableId="229718A8"/>
  <w16cid:commentId w16cid:paraId="62838B8E" w16cid:durableId="22970B62"/>
  <w16cid:commentId w16cid:paraId="7F661853" w16cid:durableId="229719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altName w:val="Segoe UI"/>
    <w:panose1 w:val="020B0502040204020203"/>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center"/>
      <w:rPr>
        <w:sz w:val="16"/>
        <w:szCs w:val="16"/>
        <w:lang w:val="fr-BE"/>
      </w:rPr>
    </w:pPr>
    <w:r>
      <w:rPr>
        <w:sz w:val="16"/>
        <w:szCs w:val="16"/>
        <w:lang w:val="fr-BE"/>
      </w:rPr>
      <w:t>Clauses spécifiques bâtiments classés RW – Cahier des charges marché d’architecture – Cellule architecture FWB</w:t>
    </w:r>
  </w:p>
  <w:p>
    <w:pPr>
      <w:pStyle w:val="Pieddepage"/>
      <w:jc w:val="center"/>
      <w:rPr>
        <w:sz w:val="16"/>
        <w:szCs w:val="16"/>
        <w:lang w:val="fr-BE"/>
      </w:rPr>
    </w:pPr>
    <w:r>
      <w:rPr>
        <w:sz w:val="16"/>
        <w:szCs w:val="16"/>
        <w:lang w:val="fr-BE"/>
      </w:rPr>
      <w:t>Version du 31/07/2024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1D82"/>
    <w:multiLevelType w:val="hybridMultilevel"/>
    <w:tmpl w:val="B09A9CA2"/>
    <w:lvl w:ilvl="0" w:tplc="87449A90">
      <w:start w:val="1"/>
      <w:numFmt w:val="upperLetter"/>
      <w:pStyle w:val="Titre2"/>
      <w:lvlText w:val="%1."/>
      <w:lvlJc w:val="left"/>
      <w:pPr>
        <w:tabs>
          <w:tab w:val="num" w:pos="294"/>
        </w:tabs>
        <w:ind w:left="294" w:hanging="360"/>
      </w:pPr>
      <w:rPr>
        <w:rFonts w:hint="default"/>
      </w:rPr>
    </w:lvl>
    <w:lvl w:ilvl="1" w:tplc="040C0019">
      <w:start w:val="1"/>
      <w:numFmt w:val="lowerLetter"/>
      <w:lvlText w:val="%2."/>
      <w:lvlJc w:val="left"/>
      <w:pPr>
        <w:tabs>
          <w:tab w:val="num" w:pos="1014"/>
        </w:tabs>
        <w:ind w:left="1014" w:hanging="360"/>
      </w:pPr>
    </w:lvl>
    <w:lvl w:ilvl="2" w:tplc="040C001B" w:tentative="1">
      <w:start w:val="1"/>
      <w:numFmt w:val="lowerRoman"/>
      <w:lvlText w:val="%3."/>
      <w:lvlJc w:val="right"/>
      <w:pPr>
        <w:tabs>
          <w:tab w:val="num" w:pos="1734"/>
        </w:tabs>
        <w:ind w:left="1734" w:hanging="180"/>
      </w:pPr>
    </w:lvl>
    <w:lvl w:ilvl="3" w:tplc="040C000F" w:tentative="1">
      <w:start w:val="1"/>
      <w:numFmt w:val="decimal"/>
      <w:lvlText w:val="%4."/>
      <w:lvlJc w:val="left"/>
      <w:pPr>
        <w:tabs>
          <w:tab w:val="num" w:pos="2454"/>
        </w:tabs>
        <w:ind w:left="2454" w:hanging="360"/>
      </w:pPr>
    </w:lvl>
    <w:lvl w:ilvl="4" w:tplc="040C0019" w:tentative="1">
      <w:start w:val="1"/>
      <w:numFmt w:val="lowerLetter"/>
      <w:lvlText w:val="%5."/>
      <w:lvlJc w:val="left"/>
      <w:pPr>
        <w:tabs>
          <w:tab w:val="num" w:pos="3174"/>
        </w:tabs>
        <w:ind w:left="3174" w:hanging="360"/>
      </w:pPr>
    </w:lvl>
    <w:lvl w:ilvl="5" w:tplc="040C001B" w:tentative="1">
      <w:start w:val="1"/>
      <w:numFmt w:val="lowerRoman"/>
      <w:lvlText w:val="%6."/>
      <w:lvlJc w:val="right"/>
      <w:pPr>
        <w:tabs>
          <w:tab w:val="num" w:pos="3894"/>
        </w:tabs>
        <w:ind w:left="3894" w:hanging="180"/>
      </w:pPr>
    </w:lvl>
    <w:lvl w:ilvl="6" w:tplc="040C000F" w:tentative="1">
      <w:start w:val="1"/>
      <w:numFmt w:val="decimal"/>
      <w:lvlText w:val="%7."/>
      <w:lvlJc w:val="left"/>
      <w:pPr>
        <w:tabs>
          <w:tab w:val="num" w:pos="4614"/>
        </w:tabs>
        <w:ind w:left="4614" w:hanging="360"/>
      </w:pPr>
    </w:lvl>
    <w:lvl w:ilvl="7" w:tplc="040C0019" w:tentative="1">
      <w:start w:val="1"/>
      <w:numFmt w:val="lowerLetter"/>
      <w:lvlText w:val="%8."/>
      <w:lvlJc w:val="left"/>
      <w:pPr>
        <w:tabs>
          <w:tab w:val="num" w:pos="5334"/>
        </w:tabs>
        <w:ind w:left="5334" w:hanging="360"/>
      </w:pPr>
    </w:lvl>
    <w:lvl w:ilvl="8" w:tplc="040C001B" w:tentative="1">
      <w:start w:val="1"/>
      <w:numFmt w:val="lowerRoman"/>
      <w:lvlText w:val="%9."/>
      <w:lvlJc w:val="right"/>
      <w:pPr>
        <w:tabs>
          <w:tab w:val="num" w:pos="6054"/>
        </w:tabs>
        <w:ind w:left="6054" w:hanging="180"/>
      </w:pPr>
    </w:lvl>
  </w:abstractNum>
  <w:abstractNum w:abstractNumId="1" w15:restartNumberingAfterBreak="0">
    <w:nsid w:val="10F65030"/>
    <w:multiLevelType w:val="hybridMultilevel"/>
    <w:tmpl w:val="2C1E08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4A7F92"/>
    <w:multiLevelType w:val="hybridMultilevel"/>
    <w:tmpl w:val="CEA67644"/>
    <w:lvl w:ilvl="0" w:tplc="08130001">
      <w:start w:val="1"/>
      <w:numFmt w:val="bullet"/>
      <w:lvlText w:val=""/>
      <w:lvlJc w:val="left"/>
      <w:pPr>
        <w:ind w:left="1712" w:hanging="360"/>
      </w:pPr>
      <w:rPr>
        <w:rFonts w:ascii="Symbol" w:hAnsi="Symbol" w:hint="default"/>
      </w:rPr>
    </w:lvl>
    <w:lvl w:ilvl="1" w:tplc="08130003" w:tentative="1">
      <w:start w:val="1"/>
      <w:numFmt w:val="bullet"/>
      <w:lvlText w:val="o"/>
      <w:lvlJc w:val="left"/>
      <w:pPr>
        <w:ind w:left="2432" w:hanging="360"/>
      </w:pPr>
      <w:rPr>
        <w:rFonts w:ascii="Courier New" w:hAnsi="Courier New" w:cs="Courier New" w:hint="default"/>
      </w:rPr>
    </w:lvl>
    <w:lvl w:ilvl="2" w:tplc="08130005" w:tentative="1">
      <w:start w:val="1"/>
      <w:numFmt w:val="bullet"/>
      <w:lvlText w:val=""/>
      <w:lvlJc w:val="left"/>
      <w:pPr>
        <w:ind w:left="3152" w:hanging="360"/>
      </w:pPr>
      <w:rPr>
        <w:rFonts w:ascii="Wingdings" w:hAnsi="Wingdings" w:hint="default"/>
      </w:rPr>
    </w:lvl>
    <w:lvl w:ilvl="3" w:tplc="08130001" w:tentative="1">
      <w:start w:val="1"/>
      <w:numFmt w:val="bullet"/>
      <w:lvlText w:val=""/>
      <w:lvlJc w:val="left"/>
      <w:pPr>
        <w:ind w:left="3872" w:hanging="360"/>
      </w:pPr>
      <w:rPr>
        <w:rFonts w:ascii="Symbol" w:hAnsi="Symbol" w:hint="default"/>
      </w:rPr>
    </w:lvl>
    <w:lvl w:ilvl="4" w:tplc="08130003" w:tentative="1">
      <w:start w:val="1"/>
      <w:numFmt w:val="bullet"/>
      <w:lvlText w:val="o"/>
      <w:lvlJc w:val="left"/>
      <w:pPr>
        <w:ind w:left="4592" w:hanging="360"/>
      </w:pPr>
      <w:rPr>
        <w:rFonts w:ascii="Courier New" w:hAnsi="Courier New" w:cs="Courier New" w:hint="default"/>
      </w:rPr>
    </w:lvl>
    <w:lvl w:ilvl="5" w:tplc="08130005" w:tentative="1">
      <w:start w:val="1"/>
      <w:numFmt w:val="bullet"/>
      <w:lvlText w:val=""/>
      <w:lvlJc w:val="left"/>
      <w:pPr>
        <w:ind w:left="5312" w:hanging="360"/>
      </w:pPr>
      <w:rPr>
        <w:rFonts w:ascii="Wingdings" w:hAnsi="Wingdings" w:hint="default"/>
      </w:rPr>
    </w:lvl>
    <w:lvl w:ilvl="6" w:tplc="08130001" w:tentative="1">
      <w:start w:val="1"/>
      <w:numFmt w:val="bullet"/>
      <w:lvlText w:val=""/>
      <w:lvlJc w:val="left"/>
      <w:pPr>
        <w:ind w:left="6032" w:hanging="360"/>
      </w:pPr>
      <w:rPr>
        <w:rFonts w:ascii="Symbol" w:hAnsi="Symbol" w:hint="default"/>
      </w:rPr>
    </w:lvl>
    <w:lvl w:ilvl="7" w:tplc="08130003" w:tentative="1">
      <w:start w:val="1"/>
      <w:numFmt w:val="bullet"/>
      <w:lvlText w:val="o"/>
      <w:lvlJc w:val="left"/>
      <w:pPr>
        <w:ind w:left="6752" w:hanging="360"/>
      </w:pPr>
      <w:rPr>
        <w:rFonts w:ascii="Courier New" w:hAnsi="Courier New" w:cs="Courier New" w:hint="default"/>
      </w:rPr>
    </w:lvl>
    <w:lvl w:ilvl="8" w:tplc="08130005" w:tentative="1">
      <w:start w:val="1"/>
      <w:numFmt w:val="bullet"/>
      <w:lvlText w:val=""/>
      <w:lvlJc w:val="left"/>
      <w:pPr>
        <w:ind w:left="7472" w:hanging="360"/>
      </w:pPr>
      <w:rPr>
        <w:rFonts w:ascii="Wingdings" w:hAnsi="Wingdings" w:hint="default"/>
      </w:rPr>
    </w:lvl>
  </w:abstractNum>
  <w:abstractNum w:abstractNumId="3" w15:restartNumberingAfterBreak="0">
    <w:nsid w:val="1DBA1F27"/>
    <w:multiLevelType w:val="hybridMultilevel"/>
    <w:tmpl w:val="897E1552"/>
    <w:lvl w:ilvl="0" w:tplc="099622A2">
      <w:numFmt w:val="bullet"/>
      <w:lvlText w:val="-"/>
      <w:lvlJc w:val="left"/>
      <w:pPr>
        <w:ind w:left="2138" w:hanging="360"/>
      </w:pPr>
      <w:rPr>
        <w:rFonts w:ascii="Tunga" w:eastAsia="Calibri" w:hAnsi="Tunga" w:cs="Tunga" w:hint="default"/>
      </w:rPr>
    </w:lvl>
    <w:lvl w:ilvl="1" w:tplc="080C0003">
      <w:start w:val="1"/>
      <w:numFmt w:val="bullet"/>
      <w:lvlText w:val="o"/>
      <w:lvlJc w:val="left"/>
      <w:pPr>
        <w:ind w:left="2858" w:hanging="360"/>
      </w:pPr>
      <w:rPr>
        <w:rFonts w:ascii="Courier New" w:hAnsi="Courier New" w:cs="Courier New" w:hint="default"/>
      </w:rPr>
    </w:lvl>
    <w:lvl w:ilvl="2" w:tplc="080C0005">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4" w15:restartNumberingAfterBreak="0">
    <w:nsid w:val="240755CB"/>
    <w:multiLevelType w:val="multilevel"/>
    <w:tmpl w:val="806079AC"/>
    <w:lvl w:ilvl="0">
      <w:start w:val="1"/>
      <w:numFmt w:val="decimal"/>
      <w:pStyle w:val="Titre3"/>
      <w:lvlText w:val="%1."/>
      <w:lvlJc w:val="left"/>
      <w:pPr>
        <w:tabs>
          <w:tab w:val="num" w:pos="855"/>
        </w:tabs>
        <w:ind w:left="855" w:hanging="855"/>
      </w:pPr>
      <w:rPr>
        <w:rFonts w:hint="default"/>
      </w:rPr>
    </w:lvl>
    <w:lvl w:ilvl="1">
      <w:start w:val="1"/>
      <w:numFmt w:val="decimal"/>
      <w:pStyle w:val="Titre4"/>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
      <w:lvlJc w:val="left"/>
      <w:pPr>
        <w:tabs>
          <w:tab w:val="num" w:pos="1080"/>
        </w:tabs>
        <w:ind w:left="1080" w:hanging="1080"/>
      </w:pPr>
      <w:rPr>
        <w:rFonts w:hint="default"/>
        <w:b/>
        <w:i w:val="0"/>
        <w:u w:val="none"/>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5E48A8"/>
    <w:multiLevelType w:val="hybridMultilevel"/>
    <w:tmpl w:val="4F945F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5CA4391"/>
    <w:multiLevelType w:val="hybridMultilevel"/>
    <w:tmpl w:val="9F88970E"/>
    <w:lvl w:ilvl="0" w:tplc="080C0017">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AFA3CA8"/>
    <w:multiLevelType w:val="hybridMultilevel"/>
    <w:tmpl w:val="FF66A54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D825688"/>
    <w:multiLevelType w:val="hybridMultilevel"/>
    <w:tmpl w:val="68C027AC"/>
    <w:lvl w:ilvl="0" w:tplc="B36A624E">
      <w:start w:val="1"/>
      <w:numFmt w:val="bullet"/>
      <w:pStyle w:val="Liste3retour"/>
      <w:lvlText w:val="-"/>
      <w:lvlJc w:val="left"/>
      <w:pPr>
        <w:tabs>
          <w:tab w:val="num" w:pos="1080"/>
        </w:tabs>
        <w:ind w:left="1080" w:hanging="360"/>
      </w:pPr>
      <w:rPr>
        <w:rFonts w:ascii="Arial" w:hAnsi="Arial" w:hint="default"/>
      </w:rPr>
    </w:lvl>
    <w:lvl w:ilvl="1" w:tplc="396AEDCC">
      <w:start w:val="1"/>
      <w:numFmt w:val="bullet"/>
      <w:lvlText w:val="-"/>
      <w:lvlJc w:val="left"/>
      <w:pPr>
        <w:tabs>
          <w:tab w:val="num" w:pos="1800"/>
        </w:tabs>
        <w:ind w:left="1800" w:hanging="360"/>
      </w:pPr>
      <w:rPr>
        <w:rFonts w:ascii="Arial" w:hAnsi="Aria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3097E6A"/>
    <w:multiLevelType w:val="hybridMultilevel"/>
    <w:tmpl w:val="0DFE2A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671210B"/>
    <w:multiLevelType w:val="hybridMultilevel"/>
    <w:tmpl w:val="B2200A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2066989"/>
    <w:multiLevelType w:val="hybridMultilevel"/>
    <w:tmpl w:val="D9F8854A"/>
    <w:lvl w:ilvl="0" w:tplc="C9B48C92">
      <w:start w:val="1"/>
      <w:numFmt w:val="bullet"/>
      <w:lvlText w:val="-"/>
      <w:lvlJc w:val="left"/>
      <w:pPr>
        <w:ind w:left="1571" w:hanging="360"/>
      </w:pPr>
      <w:rPr>
        <w:rFonts w:ascii="Calibri" w:hAnsi="Calibri"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2" w15:restartNumberingAfterBreak="0">
    <w:nsid w:val="590445E9"/>
    <w:multiLevelType w:val="hybridMultilevel"/>
    <w:tmpl w:val="6C60072E"/>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EFA68C8"/>
    <w:multiLevelType w:val="hybridMultilevel"/>
    <w:tmpl w:val="B4F252BA"/>
    <w:lvl w:ilvl="0" w:tplc="05C2355A">
      <w:start w:val="1"/>
      <w:numFmt w:val="bullet"/>
      <w:pStyle w:val="Liste2"/>
      <w:lvlText w:val=""/>
      <w:lvlJc w:val="left"/>
      <w:pPr>
        <w:tabs>
          <w:tab w:val="num" w:pos="454"/>
        </w:tabs>
        <w:ind w:left="454" w:hanging="341"/>
      </w:pPr>
      <w:rPr>
        <w:rFonts w:ascii="Wingdings" w:hAnsi="Wingdings" w:hint="default"/>
        <w:b/>
        <w:i w:val="0"/>
        <w:u w:val="none"/>
      </w:rPr>
    </w:lvl>
    <w:lvl w:ilvl="1" w:tplc="ABDA43F2">
      <w:start w:val="1"/>
      <w:numFmt w:val="bullet"/>
      <w:lvlText w:val=""/>
      <w:lvlJc w:val="left"/>
      <w:pPr>
        <w:tabs>
          <w:tab w:val="num" w:pos="473"/>
        </w:tabs>
        <w:ind w:left="454" w:hanging="341"/>
      </w:pPr>
      <w:rPr>
        <w:rFonts w:ascii="Wingdings" w:hAnsi="Wingdings" w:hint="default"/>
        <w:u w:val="none"/>
      </w:rPr>
    </w:lvl>
    <w:lvl w:ilvl="2" w:tplc="31F4ECB4">
      <w:start w:val="1"/>
      <w:numFmt w:val="bullet"/>
      <w:lvlText w:val="-"/>
      <w:lvlJc w:val="left"/>
      <w:pPr>
        <w:tabs>
          <w:tab w:val="num" w:pos="2340"/>
        </w:tabs>
        <w:ind w:left="2340" w:hanging="360"/>
      </w:pPr>
      <w:rPr>
        <w:rFonts w:hAnsi="Aria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602650EF"/>
    <w:multiLevelType w:val="hybridMultilevel"/>
    <w:tmpl w:val="4C4676D2"/>
    <w:lvl w:ilvl="0" w:tplc="90EE8A8C">
      <w:start w:val="1"/>
      <w:numFmt w:val="upperLetter"/>
      <w:pStyle w:val="Liste2ABC"/>
      <w:lvlText w:val="%1."/>
      <w:lvlJc w:val="left"/>
      <w:pPr>
        <w:tabs>
          <w:tab w:val="num" w:pos="473"/>
        </w:tabs>
        <w:ind w:left="473" w:hanging="360"/>
      </w:pPr>
      <w:rPr>
        <w:rFonts w:hint="default"/>
      </w:rPr>
    </w:lvl>
    <w:lvl w:ilvl="1" w:tplc="040C0019" w:tentative="1">
      <w:start w:val="1"/>
      <w:numFmt w:val="lowerLetter"/>
      <w:lvlText w:val="%2."/>
      <w:lvlJc w:val="left"/>
      <w:pPr>
        <w:tabs>
          <w:tab w:val="num" w:pos="1193"/>
        </w:tabs>
        <w:ind w:left="1193" w:hanging="360"/>
      </w:pPr>
    </w:lvl>
    <w:lvl w:ilvl="2" w:tplc="040C001B" w:tentative="1">
      <w:start w:val="1"/>
      <w:numFmt w:val="lowerRoman"/>
      <w:lvlText w:val="%3."/>
      <w:lvlJc w:val="right"/>
      <w:pPr>
        <w:tabs>
          <w:tab w:val="num" w:pos="1913"/>
        </w:tabs>
        <w:ind w:left="1913" w:hanging="180"/>
      </w:pPr>
    </w:lvl>
    <w:lvl w:ilvl="3" w:tplc="040C000F" w:tentative="1">
      <w:start w:val="1"/>
      <w:numFmt w:val="decimal"/>
      <w:lvlText w:val="%4."/>
      <w:lvlJc w:val="left"/>
      <w:pPr>
        <w:tabs>
          <w:tab w:val="num" w:pos="2633"/>
        </w:tabs>
        <w:ind w:left="2633" w:hanging="360"/>
      </w:pPr>
    </w:lvl>
    <w:lvl w:ilvl="4" w:tplc="040C0019" w:tentative="1">
      <w:start w:val="1"/>
      <w:numFmt w:val="lowerLetter"/>
      <w:lvlText w:val="%5."/>
      <w:lvlJc w:val="left"/>
      <w:pPr>
        <w:tabs>
          <w:tab w:val="num" w:pos="3353"/>
        </w:tabs>
        <w:ind w:left="3353" w:hanging="360"/>
      </w:pPr>
    </w:lvl>
    <w:lvl w:ilvl="5" w:tplc="040C001B" w:tentative="1">
      <w:start w:val="1"/>
      <w:numFmt w:val="lowerRoman"/>
      <w:lvlText w:val="%6."/>
      <w:lvlJc w:val="right"/>
      <w:pPr>
        <w:tabs>
          <w:tab w:val="num" w:pos="4073"/>
        </w:tabs>
        <w:ind w:left="4073" w:hanging="180"/>
      </w:pPr>
    </w:lvl>
    <w:lvl w:ilvl="6" w:tplc="040C000F" w:tentative="1">
      <w:start w:val="1"/>
      <w:numFmt w:val="decimal"/>
      <w:lvlText w:val="%7."/>
      <w:lvlJc w:val="left"/>
      <w:pPr>
        <w:tabs>
          <w:tab w:val="num" w:pos="4793"/>
        </w:tabs>
        <w:ind w:left="4793" w:hanging="360"/>
      </w:pPr>
    </w:lvl>
    <w:lvl w:ilvl="7" w:tplc="040C0019" w:tentative="1">
      <w:start w:val="1"/>
      <w:numFmt w:val="lowerLetter"/>
      <w:lvlText w:val="%8."/>
      <w:lvlJc w:val="left"/>
      <w:pPr>
        <w:tabs>
          <w:tab w:val="num" w:pos="5513"/>
        </w:tabs>
        <w:ind w:left="5513" w:hanging="360"/>
      </w:pPr>
    </w:lvl>
    <w:lvl w:ilvl="8" w:tplc="040C001B" w:tentative="1">
      <w:start w:val="1"/>
      <w:numFmt w:val="lowerRoman"/>
      <w:lvlText w:val="%9."/>
      <w:lvlJc w:val="right"/>
      <w:pPr>
        <w:tabs>
          <w:tab w:val="num" w:pos="6233"/>
        </w:tabs>
        <w:ind w:left="6233" w:hanging="180"/>
      </w:pPr>
    </w:lvl>
  </w:abstractNum>
  <w:abstractNum w:abstractNumId="15" w15:restartNumberingAfterBreak="0">
    <w:nsid w:val="61356A11"/>
    <w:multiLevelType w:val="hybridMultilevel"/>
    <w:tmpl w:val="C2F81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5A66052"/>
    <w:multiLevelType w:val="hybridMultilevel"/>
    <w:tmpl w:val="CC989B1C"/>
    <w:lvl w:ilvl="0" w:tplc="08130001">
      <w:start w:val="1"/>
      <w:numFmt w:val="bullet"/>
      <w:lvlText w:val=""/>
      <w:lvlJc w:val="left"/>
      <w:pPr>
        <w:ind w:left="2205" w:hanging="360"/>
      </w:pPr>
      <w:rPr>
        <w:rFonts w:ascii="Symbol" w:hAnsi="Symbol" w:hint="default"/>
      </w:rPr>
    </w:lvl>
    <w:lvl w:ilvl="1" w:tplc="08130003" w:tentative="1">
      <w:start w:val="1"/>
      <w:numFmt w:val="bullet"/>
      <w:lvlText w:val="o"/>
      <w:lvlJc w:val="left"/>
      <w:pPr>
        <w:ind w:left="2925" w:hanging="360"/>
      </w:pPr>
      <w:rPr>
        <w:rFonts w:ascii="Courier New" w:hAnsi="Courier New" w:cs="Courier New" w:hint="default"/>
      </w:rPr>
    </w:lvl>
    <w:lvl w:ilvl="2" w:tplc="08130005" w:tentative="1">
      <w:start w:val="1"/>
      <w:numFmt w:val="bullet"/>
      <w:lvlText w:val=""/>
      <w:lvlJc w:val="left"/>
      <w:pPr>
        <w:ind w:left="3645" w:hanging="360"/>
      </w:pPr>
      <w:rPr>
        <w:rFonts w:ascii="Wingdings" w:hAnsi="Wingdings" w:hint="default"/>
      </w:rPr>
    </w:lvl>
    <w:lvl w:ilvl="3" w:tplc="08130001" w:tentative="1">
      <w:start w:val="1"/>
      <w:numFmt w:val="bullet"/>
      <w:lvlText w:val=""/>
      <w:lvlJc w:val="left"/>
      <w:pPr>
        <w:ind w:left="4365" w:hanging="360"/>
      </w:pPr>
      <w:rPr>
        <w:rFonts w:ascii="Symbol" w:hAnsi="Symbol" w:hint="default"/>
      </w:rPr>
    </w:lvl>
    <w:lvl w:ilvl="4" w:tplc="08130003" w:tentative="1">
      <w:start w:val="1"/>
      <w:numFmt w:val="bullet"/>
      <w:lvlText w:val="o"/>
      <w:lvlJc w:val="left"/>
      <w:pPr>
        <w:ind w:left="5085" w:hanging="360"/>
      </w:pPr>
      <w:rPr>
        <w:rFonts w:ascii="Courier New" w:hAnsi="Courier New" w:cs="Courier New" w:hint="default"/>
      </w:rPr>
    </w:lvl>
    <w:lvl w:ilvl="5" w:tplc="08130005" w:tentative="1">
      <w:start w:val="1"/>
      <w:numFmt w:val="bullet"/>
      <w:lvlText w:val=""/>
      <w:lvlJc w:val="left"/>
      <w:pPr>
        <w:ind w:left="5805" w:hanging="360"/>
      </w:pPr>
      <w:rPr>
        <w:rFonts w:ascii="Wingdings" w:hAnsi="Wingdings" w:hint="default"/>
      </w:rPr>
    </w:lvl>
    <w:lvl w:ilvl="6" w:tplc="08130001" w:tentative="1">
      <w:start w:val="1"/>
      <w:numFmt w:val="bullet"/>
      <w:lvlText w:val=""/>
      <w:lvlJc w:val="left"/>
      <w:pPr>
        <w:ind w:left="6525" w:hanging="360"/>
      </w:pPr>
      <w:rPr>
        <w:rFonts w:ascii="Symbol" w:hAnsi="Symbol" w:hint="default"/>
      </w:rPr>
    </w:lvl>
    <w:lvl w:ilvl="7" w:tplc="08130003" w:tentative="1">
      <w:start w:val="1"/>
      <w:numFmt w:val="bullet"/>
      <w:lvlText w:val="o"/>
      <w:lvlJc w:val="left"/>
      <w:pPr>
        <w:ind w:left="7245" w:hanging="360"/>
      </w:pPr>
      <w:rPr>
        <w:rFonts w:ascii="Courier New" w:hAnsi="Courier New" w:cs="Courier New" w:hint="default"/>
      </w:rPr>
    </w:lvl>
    <w:lvl w:ilvl="8" w:tplc="08130005" w:tentative="1">
      <w:start w:val="1"/>
      <w:numFmt w:val="bullet"/>
      <w:lvlText w:val=""/>
      <w:lvlJc w:val="left"/>
      <w:pPr>
        <w:ind w:left="7965" w:hanging="360"/>
      </w:pPr>
      <w:rPr>
        <w:rFonts w:ascii="Wingdings" w:hAnsi="Wingdings" w:hint="default"/>
      </w:rPr>
    </w:lvl>
  </w:abstractNum>
  <w:abstractNum w:abstractNumId="17" w15:restartNumberingAfterBreak="0">
    <w:nsid w:val="674A5BE7"/>
    <w:multiLevelType w:val="hybridMultilevel"/>
    <w:tmpl w:val="0046D66C"/>
    <w:lvl w:ilvl="0" w:tplc="E932DEE8">
      <w:start w:val="1"/>
      <w:numFmt w:val="lowerLetter"/>
      <w:lvlText w:val="%1)"/>
      <w:lvlJc w:val="left"/>
      <w:pPr>
        <w:ind w:left="1070"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8" w15:restartNumberingAfterBreak="0">
    <w:nsid w:val="778A3D4A"/>
    <w:multiLevelType w:val="hybridMultilevel"/>
    <w:tmpl w:val="FEF0CB08"/>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num w:numId="1">
    <w:abstractNumId w:val="13"/>
  </w:num>
  <w:num w:numId="2">
    <w:abstractNumId w:val="14"/>
  </w:num>
  <w:num w:numId="3">
    <w:abstractNumId w:val="8"/>
  </w:num>
  <w:num w:numId="4">
    <w:abstractNumId w:val="0"/>
  </w:num>
  <w:num w:numId="5">
    <w:abstractNumId w:val="4"/>
  </w:num>
  <w:num w:numId="6">
    <w:abstractNumId w:val="4"/>
  </w:num>
  <w:num w:numId="7">
    <w:abstractNumId w:val="7"/>
  </w:num>
  <w:num w:numId="8">
    <w:abstractNumId w:val="5"/>
  </w:num>
  <w:num w:numId="9">
    <w:abstractNumId w:val="17"/>
  </w:num>
  <w:num w:numId="10">
    <w:abstractNumId w:val="18"/>
  </w:num>
  <w:num w:numId="11">
    <w:abstractNumId w:val="10"/>
  </w:num>
  <w:num w:numId="12">
    <w:abstractNumId w:val="6"/>
  </w:num>
  <w:num w:numId="13">
    <w:abstractNumId w:val="9"/>
  </w:num>
  <w:num w:numId="14">
    <w:abstractNumId w:val="3"/>
  </w:num>
  <w:num w:numId="15">
    <w:abstractNumId w:val="16"/>
  </w:num>
  <w:num w:numId="16">
    <w:abstractNumId w:val="1"/>
  </w:num>
  <w:num w:numId="17">
    <w:abstractNumId w:val="15"/>
  </w:num>
  <w:num w:numId="18">
    <w:abstractNumId w:val="2"/>
  </w:num>
  <w:num w:numId="19">
    <w:abstractNumId w:val="12"/>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B1346C4B-8CF8-4F8B-8328-18F9E2CD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fr-FR" w:eastAsia="fr-FR"/>
    </w:rPr>
  </w:style>
  <w:style w:type="paragraph" w:styleId="Titre1">
    <w:name w:val="heading 1"/>
    <w:basedOn w:val="Normal"/>
    <w:next w:val="Normal"/>
    <w:qFormat/>
    <w:pPr>
      <w:jc w:val="left"/>
      <w:outlineLvl w:val="0"/>
    </w:pPr>
    <w:rPr>
      <w:sz w:val="24"/>
      <w:szCs w:val="36"/>
      <w:u w:val="single"/>
    </w:rPr>
  </w:style>
  <w:style w:type="paragraph" w:styleId="Titre2">
    <w:name w:val="heading 2"/>
    <w:basedOn w:val="Normal"/>
    <w:next w:val="Normal"/>
    <w:qFormat/>
    <w:pPr>
      <w:keepNext/>
      <w:numPr>
        <w:numId w:val="4"/>
      </w:numPr>
      <w:pBdr>
        <w:bottom w:val="single" w:sz="4" w:space="1" w:color="auto"/>
      </w:pBdr>
      <w:spacing w:before="600" w:after="360"/>
      <w:jc w:val="center"/>
      <w:outlineLvl w:val="1"/>
    </w:pPr>
    <w:rPr>
      <w:sz w:val="36"/>
      <w:szCs w:val="36"/>
    </w:rPr>
  </w:style>
  <w:style w:type="paragraph" w:styleId="Titre3">
    <w:name w:val="heading 3"/>
    <w:basedOn w:val="Normal"/>
    <w:next w:val="Normal"/>
    <w:qFormat/>
    <w:pPr>
      <w:keepNext/>
      <w:numPr>
        <w:numId w:val="6"/>
      </w:numPr>
      <w:tabs>
        <w:tab w:val="right" w:pos="-1560"/>
      </w:tabs>
      <w:spacing w:before="360" w:after="240"/>
      <w:outlineLvl w:val="2"/>
    </w:pPr>
    <w:rPr>
      <w:sz w:val="24"/>
      <w:szCs w:val="24"/>
      <w:u w:val="single"/>
    </w:rPr>
  </w:style>
  <w:style w:type="paragraph" w:styleId="Titre4">
    <w:name w:val="heading 4"/>
    <w:basedOn w:val="Normal"/>
    <w:next w:val="Normal"/>
    <w:qFormat/>
    <w:pPr>
      <w:keepNext/>
      <w:keepLines/>
      <w:numPr>
        <w:ilvl w:val="1"/>
        <w:numId w:val="6"/>
      </w:numPr>
      <w:tabs>
        <w:tab w:val="left" w:pos="0"/>
      </w:tabs>
      <w:spacing w:before="120" w:after="120"/>
      <w:jc w:val="left"/>
      <w:outlineLvl w:val="3"/>
    </w:pPr>
    <w:rPr>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Liste2">
    <w:name w:val="List 2"/>
    <w:basedOn w:val="Normal"/>
    <w:pPr>
      <w:numPr>
        <w:numId w:val="1"/>
      </w:numPr>
      <w:spacing w:before="120"/>
    </w:pPr>
    <w:rPr>
      <w:rFonts w:cs="Arial"/>
      <w:sz w:val="20"/>
      <w:lang w:val="fr-BE"/>
    </w:rPr>
  </w:style>
  <w:style w:type="paragraph" w:customStyle="1" w:styleId="Liste2ABC">
    <w:name w:val="Liste 2 ABC"/>
    <w:basedOn w:val="Liste2"/>
    <w:pPr>
      <w:numPr>
        <w:numId w:val="2"/>
      </w:numPr>
    </w:pPr>
  </w:style>
  <w:style w:type="paragraph" w:customStyle="1" w:styleId="Liste2retour">
    <w:name w:val="Liste 2 retour"/>
    <w:basedOn w:val="Liste2"/>
    <w:next w:val="Liste2"/>
    <w:pPr>
      <w:numPr>
        <w:numId w:val="0"/>
      </w:numPr>
      <w:spacing w:before="0"/>
      <w:ind w:left="454"/>
    </w:pPr>
  </w:style>
  <w:style w:type="paragraph" w:customStyle="1" w:styleId="Liste3avecespace">
    <w:name w:val="Liste 3 avec espace"/>
    <w:basedOn w:val="Normal"/>
    <w:pPr>
      <w:spacing w:before="120"/>
    </w:pPr>
    <w:rPr>
      <w:rFonts w:cs="Arial"/>
      <w:sz w:val="20"/>
      <w:lang w:val="fr-BE"/>
    </w:rPr>
  </w:style>
  <w:style w:type="paragraph" w:customStyle="1" w:styleId="Liste3dtail">
    <w:name w:val="Liste 3 détail"/>
    <w:basedOn w:val="Liste2"/>
    <w:uiPriority w:val="99"/>
    <w:pPr>
      <w:numPr>
        <w:numId w:val="0"/>
      </w:numPr>
      <w:spacing w:before="0"/>
    </w:pPr>
  </w:style>
  <w:style w:type="paragraph" w:customStyle="1" w:styleId="Liste3retour">
    <w:name w:val="Liste 3 retour"/>
    <w:basedOn w:val="Liste3dtail"/>
    <w:pPr>
      <w:numPr>
        <w:numId w:val="3"/>
      </w:numPr>
    </w:pPr>
  </w:style>
  <w:style w:type="paragraph" w:customStyle="1" w:styleId="Liste4dtail">
    <w:name w:val="Liste 4 détail"/>
    <w:basedOn w:val="Liste3dtail"/>
  </w:style>
  <w:style w:type="paragraph" w:customStyle="1" w:styleId="Titre1A">
    <w:name w:val="Titre 1 A"/>
    <w:aliases w:val="B,C"/>
    <w:basedOn w:val="Titre1"/>
    <w:next w:val="Normal"/>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rPr>
      <w:sz w:val="20"/>
    </w:rPr>
  </w:style>
  <w:style w:type="character" w:customStyle="1" w:styleId="CommentaireCar">
    <w:name w:val="Commentaire Car"/>
    <w:basedOn w:val="Policepardfaut"/>
    <w:link w:val="Commentaire"/>
    <w:locked/>
    <w:rPr>
      <w:rFonts w:ascii="Arial" w:hAnsi="Arial"/>
      <w:lang w:val="fr-FR" w:eastAsia="fr-FR" w:bidi="ar-SA"/>
    </w:rPr>
  </w:style>
  <w:style w:type="paragraph" w:styleId="Textedebulles">
    <w:name w:val="Balloon Text"/>
    <w:basedOn w:val="Normal"/>
    <w:semiHidden/>
    <w:rPr>
      <w:rFonts w:ascii="Tahoma" w:hAnsi="Tahoma"/>
      <w:sz w:val="16"/>
      <w:szCs w:val="16"/>
    </w:rPr>
  </w:style>
  <w:style w:type="paragraph" w:styleId="Objetducommentaire">
    <w:name w:val="annotation subject"/>
    <w:basedOn w:val="Commentaire"/>
    <w:next w:val="Commentaire"/>
    <w:semiHidden/>
    <w:rPr>
      <w:b/>
      <w:bCs/>
    </w:rPr>
  </w:style>
  <w:style w:type="paragraph" w:styleId="Paragraphedeliste">
    <w:name w:val="List Paragraph"/>
    <w:basedOn w:val="Normal"/>
    <w:link w:val="ParagraphedelisteCar"/>
    <w:uiPriority w:val="34"/>
    <w:qFormat/>
    <w:pPr>
      <w:suppressAutoHyphens/>
      <w:ind w:left="720"/>
      <w:contextualSpacing/>
    </w:pPr>
    <w:rPr>
      <w:lang w:eastAsia="ar-SA"/>
    </w:rPr>
  </w:style>
  <w:style w:type="paragraph" w:customStyle="1" w:styleId="Standard">
    <w:name w:val="Standard"/>
    <w:uiPriority w:val="99"/>
    <w:pPr>
      <w:suppressAutoHyphens/>
      <w:jc w:val="both"/>
    </w:pPr>
    <w:rPr>
      <w:rFonts w:ascii="Arial" w:eastAsia="SimSun" w:hAnsi="Arial"/>
      <w:sz w:val="22"/>
      <w:lang w:val="fr-FR" w:eastAsia="zh-CN"/>
    </w:rPr>
  </w:style>
  <w:style w:type="paragraph" w:styleId="En-tte">
    <w:name w:val="header"/>
    <w:basedOn w:val="Normal"/>
    <w:link w:val="En-tteCar"/>
    <w:unhideWhenUsed/>
    <w:pPr>
      <w:tabs>
        <w:tab w:val="center" w:pos="4536"/>
        <w:tab w:val="right" w:pos="9072"/>
      </w:tabs>
    </w:pPr>
  </w:style>
  <w:style w:type="character" w:customStyle="1" w:styleId="En-tteCar">
    <w:name w:val="En-tête Car"/>
    <w:basedOn w:val="Policepardfaut"/>
    <w:link w:val="En-tte"/>
    <w:rPr>
      <w:rFonts w:ascii="Arial" w:hAnsi="Arial"/>
      <w:sz w:val="22"/>
      <w:lang w:val="fr-FR" w:eastAsia="fr-FR"/>
    </w:rPr>
  </w:style>
  <w:style w:type="paragraph" w:styleId="Pieddepage">
    <w:name w:val="footer"/>
    <w:basedOn w:val="Normal"/>
    <w:link w:val="PieddepageCar"/>
    <w:unhideWhenUsed/>
    <w:pPr>
      <w:tabs>
        <w:tab w:val="center" w:pos="4536"/>
        <w:tab w:val="right" w:pos="9072"/>
      </w:tabs>
    </w:pPr>
  </w:style>
  <w:style w:type="character" w:customStyle="1" w:styleId="PieddepageCar">
    <w:name w:val="Pied de page Car"/>
    <w:basedOn w:val="Policepardfaut"/>
    <w:link w:val="Pieddepage"/>
    <w:rPr>
      <w:rFonts w:ascii="Arial" w:hAnsi="Arial"/>
      <w:sz w:val="22"/>
      <w:lang w:val="fr-FR" w:eastAsia="fr-FR"/>
    </w:rPr>
  </w:style>
  <w:style w:type="character" w:customStyle="1" w:styleId="ParagraphedelisteCar">
    <w:name w:val="Paragraphe de liste Car"/>
    <w:basedOn w:val="Policepardfaut"/>
    <w:link w:val="Paragraphedeliste"/>
    <w:uiPriority w:val="34"/>
    <w:locked/>
    <w:rPr>
      <w:rFonts w:ascii="Arial" w:hAnsi="Arial"/>
      <w:sz w:val="22"/>
      <w:lang w:val="fr-FR" w:eastAsia="ar-SA"/>
    </w:rPr>
  </w:style>
  <w:style w:type="character" w:styleId="Lienhypertextesuivivisit">
    <w:name w:val="FollowedHyperlink"/>
    <w:basedOn w:val="Policepardfaut"/>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40190">
      <w:bodyDiv w:val="1"/>
      <w:marLeft w:val="0"/>
      <w:marRight w:val="0"/>
      <w:marTop w:val="0"/>
      <w:marBottom w:val="0"/>
      <w:divBdr>
        <w:top w:val="none" w:sz="0" w:space="0" w:color="auto"/>
        <w:left w:val="none" w:sz="0" w:space="0" w:color="auto"/>
        <w:bottom w:val="none" w:sz="0" w:space="0" w:color="auto"/>
        <w:right w:val="none" w:sz="0" w:space="0" w:color="auto"/>
      </w:divBdr>
      <w:divsChild>
        <w:div w:id="708917139">
          <w:marLeft w:val="0"/>
          <w:marRight w:val="0"/>
          <w:marTop w:val="0"/>
          <w:marBottom w:val="0"/>
          <w:divBdr>
            <w:top w:val="none" w:sz="0" w:space="0" w:color="auto"/>
            <w:left w:val="none" w:sz="0" w:space="0" w:color="auto"/>
            <w:bottom w:val="none" w:sz="0" w:space="0" w:color="auto"/>
            <w:right w:val="none" w:sz="0" w:space="0" w:color="auto"/>
          </w:divBdr>
        </w:div>
        <w:div w:id="524682322">
          <w:marLeft w:val="0"/>
          <w:marRight w:val="0"/>
          <w:marTop w:val="0"/>
          <w:marBottom w:val="0"/>
          <w:divBdr>
            <w:top w:val="none" w:sz="0" w:space="0" w:color="auto"/>
            <w:left w:val="none" w:sz="0" w:space="0" w:color="auto"/>
            <w:bottom w:val="none" w:sz="0" w:space="0" w:color="auto"/>
            <w:right w:val="none" w:sz="0" w:space="0" w:color="auto"/>
          </w:divBdr>
        </w:div>
        <w:div w:id="983122836">
          <w:marLeft w:val="0"/>
          <w:marRight w:val="0"/>
          <w:marTop w:val="0"/>
          <w:marBottom w:val="0"/>
          <w:divBdr>
            <w:top w:val="none" w:sz="0" w:space="0" w:color="auto"/>
            <w:left w:val="none" w:sz="0" w:space="0" w:color="auto"/>
            <w:bottom w:val="none" w:sz="0" w:space="0" w:color="auto"/>
            <w:right w:val="none" w:sz="0" w:space="0" w:color="auto"/>
          </w:divBdr>
        </w:div>
      </w:divsChild>
    </w:div>
    <w:div w:id="748504336">
      <w:bodyDiv w:val="1"/>
      <w:marLeft w:val="0"/>
      <w:marRight w:val="0"/>
      <w:marTop w:val="0"/>
      <w:marBottom w:val="0"/>
      <w:divBdr>
        <w:top w:val="none" w:sz="0" w:space="0" w:color="auto"/>
        <w:left w:val="none" w:sz="0" w:space="0" w:color="auto"/>
        <w:bottom w:val="none" w:sz="0" w:space="0" w:color="auto"/>
        <w:right w:val="none" w:sz="0" w:space="0" w:color="auto"/>
      </w:divBdr>
    </w:div>
    <w:div w:id="96858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marchesdarchitecture.be/libs/dbfiles/doc_CdCtype.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2906</Words>
  <Characters>15739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BATIMENT CLASSE : Paiement des honoraires ordinaires</vt:lpstr>
    </vt:vector>
  </TitlesOfParts>
  <Company>ETNIC</Company>
  <LinksUpToDate>false</LinksUpToDate>
  <CharactersWithSpaces>18608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BATIMENT CLASSE : Paiement des honoraires ordinaires</dc:title>
  <dc:creator>Cellule Architecture'</dc:creator>
  <cp:lastModifiedBy>Cellule architecture</cp:lastModifiedBy>
  <cp:revision>50</cp:revision>
  <cp:lastPrinted>2020-07-28T14:58:00Z</cp:lastPrinted>
  <dcterms:created xsi:type="dcterms:W3CDTF">2021-07-01T13:07:00Z</dcterms:created>
  <dcterms:modified xsi:type="dcterms:W3CDTF">2024-07-31T12:42:00Z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yannic.sarre@awap.be</vt:lpwstr>
  </property>
  <property fmtid="{D5CDD505-2E9C-101B-9397-08002B2CF9AE}" pid="5" name="MSIP_Label_e72a09c5-6e26-4737-a926-47ef1ab198ae_SetDate">
    <vt:lpwstr>2020-04-28T11:47:33.3393367Z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Extended_MSFT_Method">
    <vt:lpwstr>Automatic</vt:lpwstr>
  </property>
  <property fmtid="{D5CDD505-2E9C-101B-9397-08002B2CF9AE}" pid="9" name="Sensitivity">
    <vt:lpwstr>Confidentiel</vt:lpwstr>
  </property>
</Properties>
</file>